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63CE7">
      <w:pPr>
        <w:pStyle w:val="10"/>
      </w:pPr>
      <w:r>
        <w:rPr>
          <w:rFonts w:ascii="Times New Roman" w:hAnsi="Times New Roman"/>
          <w:b/>
          <w:color w:val="000009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-454025</wp:posOffset>
            </wp:positionV>
            <wp:extent cx="791845" cy="791845"/>
            <wp:effectExtent l="0" t="0" r="8255" b="8255"/>
            <wp:wrapNone/>
            <wp:docPr id="3" name="Image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5"/>
                    <pic:cNvPicPr/>
                  </pic:nvPicPr>
                  <pic:blipFill>
                    <a:blip r:embed="rId7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09221AEE">
      <w:pPr>
        <w:pStyle w:val="10"/>
        <w:jc w:val="center"/>
      </w:pPr>
    </w:p>
    <w:p w14:paraId="1CEF18B6">
      <w:pPr>
        <w:pStyle w:val="10"/>
        <w:jc w:val="center"/>
        <w:rPr>
          <w:rFonts w:hint="default" w:ascii="Calibri" w:hAnsi="Calibri" w:cs="Calibri"/>
          <w:b/>
          <w:color w:val="auto"/>
          <w:sz w:val="22"/>
          <w:szCs w:val="22"/>
        </w:rPr>
      </w:pPr>
      <w:r>
        <w:rPr>
          <w:rFonts w:hint="default" w:ascii="Calibri" w:hAnsi="Calibri" w:cs="Calibri"/>
          <w:b/>
          <w:color w:val="auto"/>
          <w:sz w:val="22"/>
          <w:szCs w:val="22"/>
        </w:rPr>
        <w:t>UNIVERSIDADE FEDERAL DO PIAUÍ</w:t>
      </w:r>
    </w:p>
    <w:p w14:paraId="45D6511D">
      <w:pPr>
        <w:pStyle w:val="10"/>
        <w:jc w:val="center"/>
        <w:rPr>
          <w:rFonts w:hint="default" w:ascii="Calibri" w:hAnsi="Calibri" w:cs="Calibri"/>
          <w:b/>
          <w:color w:val="auto"/>
          <w:sz w:val="22"/>
          <w:szCs w:val="22"/>
        </w:rPr>
      </w:pPr>
      <w:r>
        <w:rPr>
          <w:rFonts w:hint="default" w:ascii="Calibri" w:hAnsi="Calibri" w:cs="Calibri"/>
          <w:b/>
          <w:color w:val="auto"/>
          <w:sz w:val="22"/>
          <w:szCs w:val="22"/>
        </w:rPr>
        <w:t>PRÓ-REITORIA DE ADMINISTRAÇÃO</w:t>
      </w:r>
    </w:p>
    <w:p w14:paraId="7C2421B2">
      <w:pPr>
        <w:pStyle w:val="10"/>
        <w:jc w:val="center"/>
        <w:rPr>
          <w:rFonts w:hint="default" w:ascii="Calibri" w:hAnsi="Calibri" w:cs="Calibri"/>
          <w:color w:val="auto"/>
          <w:sz w:val="22"/>
          <w:szCs w:val="22"/>
        </w:rPr>
      </w:pPr>
      <w:r>
        <w:rPr>
          <w:rFonts w:hint="default" w:ascii="Calibri" w:hAnsi="Calibri" w:cs="Calibri"/>
          <w:color w:val="auto"/>
          <w:sz w:val="22"/>
          <w:szCs w:val="22"/>
        </w:rPr>
        <w:t>COORDENADORIA DE COMPRAS E LICITAÇÕES</w:t>
      </w:r>
    </w:p>
    <w:p w14:paraId="0318EE8F">
      <w:pPr>
        <w:spacing w:after="0" w:line="240" w:lineRule="auto"/>
      </w:pPr>
    </w:p>
    <w:p w14:paraId="01781CF3">
      <w:pPr>
        <w:spacing w:after="0" w:line="240" w:lineRule="auto"/>
        <w:jc w:val="center"/>
        <w:rPr>
          <w:b/>
        </w:rPr>
      </w:pPr>
    </w:p>
    <w:p w14:paraId="4E7E5E66">
      <w:pPr>
        <w:spacing w:after="0" w:line="240" w:lineRule="auto"/>
        <w:jc w:val="center"/>
        <w:rPr>
          <w:b/>
        </w:rPr>
      </w:pPr>
      <w:r>
        <w:rPr>
          <w:b/>
        </w:rPr>
        <w:t>LISTA DE VERIFICAÇÃO</w:t>
      </w:r>
    </w:p>
    <w:p w14:paraId="5D44BA54">
      <w:pPr>
        <w:spacing w:after="0" w:line="240" w:lineRule="auto"/>
        <w:jc w:val="center"/>
      </w:pPr>
      <w:r>
        <w:t>(</w:t>
      </w:r>
      <w:r>
        <w:rPr>
          <w:rFonts w:hint="default"/>
          <w:lang w:val="pt-BR"/>
        </w:rPr>
        <w:t>ESTUDO TÉCNICO PRELIMINAR</w:t>
      </w:r>
      <w:r>
        <w:t>)</w:t>
      </w:r>
    </w:p>
    <w:p w14:paraId="2251655C">
      <w:pPr>
        <w:pStyle w:val="27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F260345">
      <w:pPr>
        <w:spacing w:after="0" w:line="240" w:lineRule="auto"/>
        <w:jc w:val="both"/>
      </w:pPr>
    </w:p>
    <w:tbl>
      <w:tblPr>
        <w:tblStyle w:val="15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5E0B3" w:themeFill="accent6" w:themeFillTint="66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3985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5E0B3" w:themeFill="accent6" w:themeFillTint="66"/>
        </w:tblPrEx>
        <w:tc>
          <w:tcPr>
            <w:tcW w:w="8789" w:type="dxa"/>
            <w:shd w:val="clear" w:color="auto" w:fill="C5E0B3" w:themeFill="accent6" w:themeFillTint="66"/>
          </w:tcPr>
          <w:p w14:paraId="573287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Notas explicativas</w:t>
            </w:r>
          </w:p>
          <w:p w14:paraId="5AB8A0D1">
            <w:pPr>
              <w:spacing w:after="0" w:line="240" w:lineRule="auto"/>
              <w:jc w:val="both"/>
            </w:pPr>
          </w:p>
          <w:p w14:paraId="4F842675">
            <w:pPr>
              <w:spacing w:after="0" w:line="240" w:lineRule="auto"/>
              <w:jc w:val="both"/>
              <w:rPr>
                <w:rFonts w:hint="default"/>
                <w:lang w:val="pt-BR"/>
              </w:rPr>
            </w:pPr>
            <w:r>
              <w:t xml:space="preserve">A presente lista de verificação foi elaborada com base </w:t>
            </w:r>
            <w:r>
              <w:rPr>
                <w:rFonts w:hint="default"/>
                <w:lang w:val="pt-BR"/>
              </w:rPr>
              <w:t xml:space="preserve">no art. 18 § 1º </w:t>
            </w:r>
            <w:r>
              <w:t xml:space="preserve"> Lei nº 14.133/21 </w:t>
            </w:r>
            <w:r>
              <w:rPr>
                <w:rFonts w:hint="default"/>
                <w:lang w:val="pt-BR"/>
              </w:rPr>
              <w:t>e da Instrução Normativa SEGES nº 58, de 8 de agosto de 2022.</w:t>
            </w:r>
          </w:p>
          <w:p w14:paraId="60F4257A">
            <w:pPr>
              <w:spacing w:after="0" w:line="240" w:lineRule="auto"/>
              <w:jc w:val="both"/>
            </w:pPr>
          </w:p>
          <w:p w14:paraId="1AA17CC6">
            <w:pPr>
              <w:spacing w:after="0" w:line="240" w:lineRule="auto"/>
              <w:jc w:val="both"/>
              <w:rPr>
                <w:rFonts w:hint="default"/>
                <w:lang w:val="pt-BR"/>
              </w:rPr>
            </w:pPr>
            <w:r>
              <w:t xml:space="preserve">A lista deve ser preenchida pelo </w:t>
            </w:r>
            <w:r>
              <w:rPr>
                <w:rFonts w:hint="default"/>
                <w:b/>
                <w:bCs/>
                <w:lang w:val="pt-BR"/>
              </w:rPr>
              <w:t>Setor Requisitante/Demandante</w:t>
            </w:r>
            <w:r>
              <w:t xml:space="preserve"> como instrumento de transparência e eficiência durante a fase de instrução do processo para permitir a conferência das exigências mínimas nela contidas,</w:t>
            </w:r>
            <w:r>
              <w:rPr>
                <w:rFonts w:hint="default"/>
                <w:lang w:val="pt-BR"/>
              </w:rPr>
              <w:t xml:space="preserve"> devendo ser juntada ao processo após análise do conteúdo do Estudo Técnico Preliminar.</w:t>
            </w:r>
          </w:p>
          <w:p w14:paraId="5779D6D8">
            <w:pPr>
              <w:spacing w:after="0" w:line="240" w:lineRule="auto"/>
              <w:jc w:val="both"/>
            </w:pPr>
          </w:p>
          <w:p w14:paraId="6FC5C36F">
            <w:pPr>
              <w:spacing w:after="0" w:line="240" w:lineRule="auto"/>
              <w:jc w:val="both"/>
              <w:rPr>
                <w:rFonts w:hint="default"/>
                <w:highlight w:val="none"/>
                <w:lang w:val="pt-BR"/>
              </w:rPr>
            </w:pPr>
            <w:r>
              <w:t>A lista foi dividida em</w:t>
            </w:r>
            <w:r>
              <w:rPr>
                <w:rFonts w:hint="default"/>
                <w:lang w:val="pt-BR"/>
              </w:rPr>
              <w:t xml:space="preserve"> 2 (duas) </w:t>
            </w:r>
            <w:r>
              <w:t>seções. A primeira trata d</w:t>
            </w:r>
            <w:r>
              <w:rPr>
                <w:rFonts w:hint="default"/>
                <w:lang w:val="pt-BR"/>
              </w:rPr>
              <w:t>as diretrizes</w:t>
            </w:r>
            <w:r>
              <w:rPr>
                <w:highlight w:val="none"/>
              </w:rPr>
              <w:t xml:space="preserve"> gerais </w:t>
            </w:r>
            <w:r>
              <w:rPr>
                <w:rFonts w:hint="default"/>
                <w:highlight w:val="none"/>
                <w:lang w:val="pt-BR"/>
              </w:rPr>
              <w:t>a serem seguidas durante a elaboração do Estudo Técnico Preliminar</w:t>
            </w:r>
            <w:r>
              <w:rPr>
                <w:highlight w:val="none"/>
              </w:rPr>
              <w:t xml:space="preserve">. A segunda seção abrange aspectos </w:t>
            </w:r>
            <w:r>
              <w:rPr>
                <w:rFonts w:hint="default"/>
                <w:highlight w:val="none"/>
                <w:lang w:val="pt-BR"/>
              </w:rPr>
              <w:t>referentes ao conteúdo do ETP, destacando-se os elementos obrigatórios.</w:t>
            </w:r>
          </w:p>
          <w:p w14:paraId="10A2D486">
            <w:pPr>
              <w:spacing w:after="0" w:line="240" w:lineRule="auto"/>
              <w:jc w:val="both"/>
            </w:pPr>
          </w:p>
          <w:p w14:paraId="2CD59F90">
            <w:pPr>
              <w:spacing w:after="0" w:line="240" w:lineRule="auto"/>
              <w:jc w:val="both"/>
            </w:pPr>
            <w:r>
              <w:t>A coluna “Atende plenamente a exigência?” deverá ser preenchida apenas com as respostas pré-definidas no formulário, sendo:</w:t>
            </w:r>
          </w:p>
          <w:p w14:paraId="3EE48B47">
            <w:pPr>
              <w:spacing w:after="0" w:line="240" w:lineRule="auto"/>
              <w:ind w:left="878"/>
              <w:jc w:val="both"/>
            </w:pPr>
            <w:r>
              <w:t>Sim: atende plenamente a exigência</w:t>
            </w:r>
          </w:p>
          <w:p w14:paraId="41F43224">
            <w:pPr>
              <w:spacing w:after="0" w:line="240" w:lineRule="auto"/>
              <w:ind w:left="878"/>
              <w:jc w:val="both"/>
            </w:pPr>
            <w:r>
              <w:t>Não: não atende plenamente a exigência</w:t>
            </w:r>
          </w:p>
          <w:p w14:paraId="268AE0B9">
            <w:pPr>
              <w:spacing w:after="0" w:line="240" w:lineRule="auto"/>
              <w:ind w:left="878"/>
              <w:jc w:val="both"/>
            </w:pPr>
            <w:r>
              <w:t>Não se aplica: a exigência não é feita para o caso analisado</w:t>
            </w:r>
          </w:p>
          <w:p w14:paraId="62AD3B4A">
            <w:pPr>
              <w:spacing w:after="0" w:line="240" w:lineRule="auto"/>
              <w:jc w:val="both"/>
              <w:rPr>
                <w:color w:val="FF0000"/>
              </w:rPr>
            </w:pPr>
          </w:p>
          <w:p w14:paraId="67340F82">
            <w:pPr>
              <w:spacing w:after="0" w:line="240" w:lineRule="auto"/>
              <w:jc w:val="both"/>
              <w:rPr>
                <w:rFonts w:hint="default"/>
                <w:color w:val="FF0000"/>
                <w:lang w:val="pt-BR"/>
              </w:rPr>
            </w:pPr>
            <w:r>
              <w:t xml:space="preserve">Na utilização das listas deverão ser analisadas as consequências para cada negativa, </w:t>
            </w:r>
            <w:r>
              <w:rPr>
                <w:rFonts w:hint="default"/>
                <w:lang w:val="pt-BR"/>
              </w:rPr>
              <w:t>registrando-se as providências a serem tomadas pela Equipe de Planejamento da Contratação no campo “Observações”, informando ainda se</w:t>
            </w:r>
            <w:r>
              <w:t xml:space="preserve"> pode ser suprida mediante justificativa ou se deve haver complementação da instrução</w:t>
            </w:r>
            <w:r>
              <w:rPr>
                <w:rFonts w:hint="default"/>
                <w:lang w:val="pt-BR"/>
              </w:rPr>
              <w:t xml:space="preserve"> processual.</w:t>
            </w:r>
          </w:p>
          <w:p w14:paraId="204CDDB7">
            <w:pPr>
              <w:spacing w:after="0" w:line="240" w:lineRule="auto"/>
              <w:jc w:val="both"/>
            </w:pPr>
          </w:p>
        </w:tc>
      </w:tr>
    </w:tbl>
    <w:p w14:paraId="581ABA15">
      <w:pPr>
        <w:spacing w:after="0" w:line="240" w:lineRule="auto"/>
        <w:jc w:val="both"/>
      </w:pPr>
    </w:p>
    <w:p w14:paraId="0A56CBF6">
      <w:pPr>
        <w:spacing w:after="0" w:line="240" w:lineRule="auto"/>
        <w:jc w:val="both"/>
      </w:pPr>
    </w:p>
    <w:tbl>
      <w:tblPr>
        <w:tblStyle w:val="15"/>
        <w:tblW w:w="10181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1"/>
        <w:gridCol w:w="1620"/>
        <w:gridCol w:w="1485"/>
        <w:gridCol w:w="2745"/>
      </w:tblGrid>
      <w:tr w14:paraId="2467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1" w:type="dxa"/>
            <w:shd w:val="clear" w:color="auto" w:fill="C5E0B3" w:themeFill="accent6" w:themeFillTint="66"/>
          </w:tcPr>
          <w:p w14:paraId="10119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cstheme="minorHAnsi"/>
                <w:b/>
                <w:bCs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VERIFICAÇÃO </w:t>
            </w:r>
            <w:r>
              <w:rPr>
                <w:rFonts w:hint="default" w:cstheme="minorHAnsi"/>
                <w:b/>
                <w:bCs/>
                <w:sz w:val="24"/>
                <w:szCs w:val="24"/>
                <w:lang w:val="pt-BR"/>
              </w:rPr>
              <w:t>QUANTO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A</w:t>
            </w:r>
            <w:r>
              <w:rPr>
                <w:rFonts w:hint="default" w:cstheme="minorHAnsi"/>
                <w:b/>
                <w:bCs/>
                <w:sz w:val="24"/>
                <w:szCs w:val="24"/>
                <w:lang w:val="pt-BR"/>
              </w:rPr>
              <w:t>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cstheme="minorHAnsi"/>
                <w:b/>
                <w:bCs/>
                <w:sz w:val="24"/>
                <w:szCs w:val="24"/>
                <w:lang w:val="pt-BR"/>
              </w:rPr>
              <w:t>DIRETRIZES GERAIS</w:t>
            </w:r>
          </w:p>
          <w:p w14:paraId="6FD16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30DB9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6B7AE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C5E0B3" w:themeFill="accent6" w:themeFillTint="66"/>
          </w:tcPr>
          <w:p w14:paraId="28EB7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Indicação do local do processo em que foi atendida a exigência (doc./ fls.)</w:t>
            </w:r>
          </w:p>
        </w:tc>
        <w:tc>
          <w:tcPr>
            <w:tcW w:w="2745" w:type="dxa"/>
            <w:shd w:val="clear" w:color="auto" w:fill="C5E0B3" w:themeFill="accent6" w:themeFillTint="66"/>
          </w:tcPr>
          <w:p w14:paraId="00220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Observações</w:t>
            </w:r>
          </w:p>
        </w:tc>
      </w:tr>
      <w:tr w14:paraId="5C28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1" w:type="dxa"/>
            <w:shd w:val="clear" w:color="auto" w:fill="FFFFFF" w:themeFill="background1"/>
          </w:tcPr>
          <w:p w14:paraId="23F4F8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cstheme="minorHAnsi"/>
                <w:bCs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bCs/>
                <w:sz w:val="24"/>
                <w:szCs w:val="24"/>
                <w:lang w:val="pt-BR"/>
              </w:rPr>
              <w:t xml:space="preserve">O Estudo Técnico Preliminar foi elaborado no Sistema ETP Digital? </w:t>
            </w:r>
            <w:r>
              <w:rPr>
                <w:rFonts w:hint="default" w:cstheme="minorHAnsi"/>
                <w:b/>
                <w:bCs w:val="0"/>
                <w:sz w:val="24"/>
                <w:szCs w:val="24"/>
                <w:lang w:val="pt-BR"/>
              </w:rPr>
              <w:t xml:space="preserve">(OBRIGATÓRIO) 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-735320654"/>
              <w:placeholder>
                <w:docPart w:val="{e6c60c19-353b-4f5b-9229-71271d026fe8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 w14:paraId="19166AB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 w14:paraId="22B2D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14:paraId="40954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1B7A5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2F5D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1" w:type="dxa"/>
            <w:shd w:val="clear" w:color="auto" w:fill="FFFFFF" w:themeFill="background1"/>
          </w:tcPr>
          <w:p w14:paraId="277BF9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cstheme="minorHAnsi"/>
                <w:bCs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bCs/>
                <w:sz w:val="24"/>
                <w:szCs w:val="24"/>
                <w:lang w:val="pt-BR"/>
              </w:rPr>
              <w:t xml:space="preserve">O documento 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>evidenciou o problema a ser resolvido e a melhor solução, de modo a permitir a avaliação da viabilidade técnica, socioeconômica e ambiental da contratação?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7476701"/>
            <w:placeholder>
              <w:docPart w:val="80DDA2A16CDD4510A3A68A75C2C6C66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61B87CA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485" w:type="dxa"/>
            <w:shd w:val="clear" w:color="auto" w:fill="FFFFFF" w:themeFill="background1"/>
          </w:tcPr>
          <w:p w14:paraId="7D76B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4858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5E13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1" w:type="dxa"/>
            <w:shd w:val="clear" w:color="auto" w:fill="FFFFFF" w:themeFill="background1"/>
          </w:tcPr>
          <w:p w14:paraId="4DD762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bCs/>
                <w:sz w:val="24"/>
                <w:szCs w:val="24"/>
                <w:lang w:val="pt-BR"/>
              </w:rPr>
            </w:pPr>
            <w:r>
              <w:rPr>
                <w:rFonts w:hint="default"/>
                <w:bCs/>
                <w:sz w:val="24"/>
                <w:szCs w:val="24"/>
              </w:rPr>
              <w:t xml:space="preserve">O 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>documento</w:t>
            </w:r>
            <w:r>
              <w:rPr>
                <w:rFonts w:hint="default"/>
                <w:bCs/>
                <w:sz w:val="24"/>
                <w:szCs w:val="24"/>
              </w:rPr>
              <w:t xml:space="preserve"> est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>á</w:t>
            </w:r>
            <w:r>
              <w:rPr>
                <w:rFonts w:hint="default"/>
                <w:bCs/>
                <w:sz w:val="24"/>
                <w:szCs w:val="24"/>
              </w:rPr>
              <w:t xml:space="preserve"> alinhado com o Plano de Contratações Anual e com o Plano Diretor de Logística Sustentável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 xml:space="preserve"> (Portaria SEGES/ME nº 8.678, de 19 de julho de 2021)</w:t>
            </w:r>
            <w:r>
              <w:rPr>
                <w:rFonts w:hint="default"/>
                <w:bCs/>
                <w:sz w:val="24"/>
                <w:szCs w:val="24"/>
              </w:rPr>
              <w:t>, além de outros instrumentos de planejamento da Administração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id w:val="2142067510"/>
            <w:placeholder>
              <w:docPart w:val="983083E66B6E41ACB415060B5D76F60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6CCB9B0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485" w:type="dxa"/>
            <w:shd w:val="clear" w:color="auto" w:fill="FFFFFF" w:themeFill="background1"/>
          </w:tcPr>
          <w:p w14:paraId="65307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60718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4B9D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1" w:type="dxa"/>
            <w:shd w:val="clear" w:color="auto" w:fill="FFFFFF" w:themeFill="background1"/>
          </w:tcPr>
          <w:p w14:paraId="07E66E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bCs/>
                <w:sz w:val="24"/>
                <w:szCs w:val="24"/>
                <w:lang w:val="pt-BR"/>
              </w:rPr>
            </w:pPr>
            <w:r>
              <w:rPr>
                <w:rFonts w:hint="default"/>
                <w:bCs/>
                <w:sz w:val="24"/>
                <w:szCs w:val="24"/>
              </w:rPr>
              <w:t>O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 xml:space="preserve"> documento</w:t>
            </w:r>
            <w:r>
              <w:rPr>
                <w:rFonts w:hint="default"/>
                <w:bCs/>
                <w:sz w:val="24"/>
                <w:szCs w:val="24"/>
              </w:rPr>
              <w:t xml:space="preserve"> 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>foi</w:t>
            </w:r>
            <w:r>
              <w:rPr>
                <w:rFonts w:hint="default"/>
                <w:bCs/>
                <w:sz w:val="24"/>
                <w:szCs w:val="24"/>
              </w:rPr>
              <w:t xml:space="preserve"> elaborado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 xml:space="preserve"> e assinado</w:t>
            </w:r>
            <w:r>
              <w:rPr>
                <w:rFonts w:hint="default"/>
                <w:bCs/>
                <w:sz w:val="24"/>
                <w:szCs w:val="24"/>
              </w:rPr>
              <w:t xml:space="preserve"> conjuntamente por servidores da área técnica e requisitante ou pela equipe de planejamento da contratação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 xml:space="preserve">? </w:t>
            </w:r>
            <w:r>
              <w:rPr>
                <w:rFonts w:hint="default"/>
                <w:b/>
                <w:bCs w:val="0"/>
                <w:sz w:val="24"/>
                <w:szCs w:val="24"/>
                <w:lang w:val="pt-BR"/>
              </w:rPr>
              <w:t>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43290628"/>
            <w:placeholder>
              <w:docPart w:val="A9A6A4D2B76E41ECBE298495FC8E40B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5D1659AD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485" w:type="dxa"/>
            <w:shd w:val="clear" w:color="auto" w:fill="FFFFFF" w:themeFill="background1"/>
          </w:tcPr>
          <w:p w14:paraId="47E79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3CAFE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DB703FE">
      <w:pPr>
        <w:spacing w:after="0" w:line="240" w:lineRule="auto"/>
        <w:jc w:val="both"/>
      </w:pPr>
    </w:p>
    <w:p w14:paraId="6E25FAF8">
      <w:pPr>
        <w:spacing w:after="0" w:line="240" w:lineRule="auto"/>
        <w:jc w:val="both"/>
      </w:pPr>
    </w:p>
    <w:p w14:paraId="1164EC56">
      <w:pPr>
        <w:spacing w:after="0" w:line="240" w:lineRule="auto"/>
        <w:jc w:val="both"/>
      </w:pPr>
    </w:p>
    <w:tbl>
      <w:tblPr>
        <w:tblStyle w:val="15"/>
        <w:tblW w:w="10181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6"/>
        <w:gridCol w:w="1620"/>
        <w:gridCol w:w="1500"/>
        <w:gridCol w:w="2745"/>
      </w:tblGrid>
      <w:tr w14:paraId="13AF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C5E0B3" w:themeFill="accent6" w:themeFillTint="66"/>
          </w:tcPr>
          <w:p w14:paraId="1064A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cstheme="minorHAnsi"/>
                <w:b/>
                <w:bCs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VERIFICAÇÃO RELATIVA </w:t>
            </w:r>
            <w:r>
              <w:rPr>
                <w:rFonts w:hint="default" w:cstheme="minorHAnsi"/>
                <w:b/>
                <w:sz w:val="24"/>
                <w:szCs w:val="24"/>
                <w:lang w:val="pt-BR"/>
              </w:rPr>
              <w:t xml:space="preserve">QUANTO AO </w:t>
            </w:r>
            <w:r>
              <w:rPr>
                <w:rFonts w:hint="default"/>
                <w:b/>
                <w:sz w:val="24"/>
                <w:szCs w:val="24"/>
              </w:rPr>
              <w:t>C</w:t>
            </w:r>
            <w:r>
              <w:rPr>
                <w:rFonts w:hint="default"/>
                <w:b/>
                <w:sz w:val="24"/>
                <w:szCs w:val="24"/>
                <w:lang w:val="pt-BR"/>
              </w:rPr>
              <w:t>ONTEÚDO</w:t>
            </w:r>
          </w:p>
          <w:p w14:paraId="3C512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6C158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7FA4D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C5E0B3" w:themeFill="accent6" w:themeFillTint="66"/>
            <w:vAlign w:val="top"/>
          </w:tcPr>
          <w:p w14:paraId="7365F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Indicação do local do processo em que foi atendida a exigência (doc./ fls.)</w:t>
            </w:r>
          </w:p>
        </w:tc>
        <w:tc>
          <w:tcPr>
            <w:tcW w:w="2745" w:type="dxa"/>
            <w:shd w:val="clear" w:color="auto" w:fill="C5E0B3" w:themeFill="accent6" w:themeFillTint="66"/>
            <w:vAlign w:val="top"/>
          </w:tcPr>
          <w:p w14:paraId="700A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Observações</w:t>
            </w:r>
          </w:p>
        </w:tc>
      </w:tr>
      <w:tr w14:paraId="6083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1A43BC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Foi registrada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 a descrição da necessidade da contratação, considerando o problema a ser resolvido sob a perspectiva do interesse público?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>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78403"/>
            <w:placeholder>
              <w:docPart w:val="963A65CC4A2048E4B89FD5C35D2E618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72EED84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6BA20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1D3BE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1532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546CD8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descritos </w:t>
            </w:r>
            <w:r>
              <w:rPr>
                <w:rFonts w:hint="default"/>
                <w:sz w:val="24"/>
                <w:szCs w:val="24"/>
                <w:lang w:val="pt-BR"/>
              </w:rPr>
              <w:t>os requisitos da contratação necessários e suficientes à escolha da solução?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895198058"/>
            <w:placeholder>
              <w:docPart w:val="57866578786C4322B2DFB90F0ABB385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5797689B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3BD2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043E8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4FA9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59F810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previstos 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critérios e práticas de sustentabilidade, observadas as leis ou regulamentações específicas?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048456107"/>
            <w:placeholder>
              <w:docPart w:val="95FB3B3FEBF2457EB7CD95DBB9C1B3A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252FA2B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7925A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7D94A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38B9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589A4CF6">
            <w:p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7.1 Em caso de não aplicabilidade dos critérios e práticas de sustentabilidade, foi apresentada justificativa?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43344531"/>
            <w:placeholder>
              <w:docPart w:val="A82E6235AD8848EBAF5C37D9B123CB7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5E02B4C6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562AF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6B1E0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79A3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29A6C1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previstos os </w:t>
            </w:r>
            <w:r>
              <w:rPr>
                <w:rFonts w:hint="default"/>
                <w:sz w:val="24"/>
                <w:szCs w:val="24"/>
                <w:lang w:val="pt-BR"/>
              </w:rPr>
              <w:t>padrões mínimos de qualidade e desempenho do bem ou do serviço?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15619026"/>
            <w:placeholder>
              <w:docPart w:val="92B3A3A10028486B98776C6CF8280D6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32D333C7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7ABE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723E5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3BE4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5B601F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Houve </w:t>
            </w:r>
            <w:r>
              <w:rPr>
                <w:rFonts w:hint="default"/>
                <w:sz w:val="24"/>
                <w:szCs w:val="24"/>
                <w:lang w:val="pt-BR"/>
              </w:rPr>
              <w:t>análise das alternativas possíveis mediante levantamento de mercado?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159230063"/>
            <w:placeholder>
              <w:docPart w:val="687EF52F8E88480F92DCCF186E7C5CE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09C737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7B04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7434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64A8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1AC1F09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9.1 Para o levantamento de mercado foi utilizada alguma opção do art. 9º, III da IN SEGES nº 58, de 8 de agosto de 2022?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147452416"/>
              <w:placeholder>
                <w:docPart w:val="{15c02b9f-df7c-4b3b-88db-fec34023faec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 w14:paraId="342B91E2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 w14:paraId="7D4E6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28EE9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32F9A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3245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556C0E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pt-BR"/>
              </w:rPr>
              <w:t>Após o levantamento do mercado, a quantidade de fornecedores foi considerada restrita?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147463444"/>
              <w:placeholder>
                <w:docPart w:val="{f291991d-7b83-4196-add1-d410ee326723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 w14:paraId="65B2A64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 w14:paraId="04BEE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63731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012DA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6FCC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707850E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hint="default" w:cstheme="minorHAnsi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pt-BR"/>
              </w:rPr>
              <w:t>10.1 Em caso positivo, foi verificado se os requisitos que limitam a participação são realmente indispensáveis?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147474029"/>
              <w:placeholder>
                <w:docPart w:val="{1099c6ff-02c5-46a5-a213-1ad2e5777d25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 w14:paraId="7D8B0E46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 w14:paraId="1BC68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02008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0AF0A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1AAB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4D8547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Consta justificativa técnica e econômica da escolha do tipo de solução a contratar?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147458163"/>
              <w:placeholder>
                <w:docPart w:val="{77f30313-af68-4f85-8491-b2deb19c1168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 w14:paraId="447DC217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 w14:paraId="68104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17BCB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465BC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38BA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42DFB2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Há </w:t>
            </w:r>
            <w:r>
              <w:rPr>
                <w:rFonts w:hint="default"/>
                <w:sz w:val="24"/>
                <w:szCs w:val="24"/>
                <w:lang w:val="pt-BR"/>
              </w:rPr>
              <w:t>descrição da solução como um todo?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63257732"/>
            <w:placeholder>
              <w:docPart w:val="19160192B1B14C3AA01A92719B5FD85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431B547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3221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0234A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4CEE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3A230AD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12.1 Foi avaliada </w:t>
            </w:r>
            <w:r>
              <w:rPr>
                <w:rFonts w:hint="default"/>
                <w:sz w:val="24"/>
                <w:szCs w:val="24"/>
                <w:lang w:val="pt-BR"/>
              </w:rPr>
              <w:t>a possibilidade de utilização de mão de obra, materiais, tecnologias e matérias-primas existentes no local da execução, conservação e operação do bem, serviço ou obra, desde que não haja prejuízos à competitividade do processo licitatório e à eficiência do respectivo contrato?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147459776"/>
              <w:placeholder>
                <w:docPart w:val="{509f2e55-9f5d-471e-a41e-bea975e819b0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 w14:paraId="4C058146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 w14:paraId="01E6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58F46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47F31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6B65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04FC944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12.2 Foram avaliadas </w:t>
            </w:r>
            <w:r>
              <w:rPr>
                <w:rFonts w:hint="default"/>
                <w:sz w:val="24"/>
                <w:szCs w:val="24"/>
                <w:lang w:val="pt-BR"/>
              </w:rPr>
              <w:t>as contratações anteriores voltadas ao atendimento de necessidade idêntica ou semelhante à atual, como forma de melhorar a performance contratual, em especial nas contratações de execução continuada ou de fornecimento contínuo de bens e serviços?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147473163"/>
              <w:placeholder>
                <w:docPart w:val="{644fa895-2028-4f9f-8fd9-b2fa7b40ffc4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 w14:paraId="2F2E30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 w14:paraId="62B8E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15AF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523B2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1C58E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4B11F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descritas as </w:t>
            </w:r>
            <w:r>
              <w:rPr>
                <w:rFonts w:hint="default"/>
                <w:sz w:val="24"/>
                <w:szCs w:val="24"/>
                <w:lang w:val="pt-BR"/>
              </w:rPr>
              <w:t>exigências relacionadas à manutenção e à assistência técnica?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398857439"/>
            <w:placeholder>
              <w:docPart w:val="EC9AD862F5EF4DB7AEF6D681C8D8AD0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6E90ABCD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15E88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5D367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77209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38E4ECEE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13.1 Foi avaliada 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a necessidade de ser exigido, em edital ou em aviso de contratação direta, que os 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pt-BR"/>
              </w:rPr>
              <w:t>serviços de manutenção e assistência técnica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 sejam prestados mediante deslocamento de técnico ou disponibilizados em unidade de prestação de serviços localizada em distância compatível com suas necessidades?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147458976"/>
              <w:placeholder>
                <w:docPart w:val="{fde99205-3e06-456a-a0e9-b9fda52ea293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 w14:paraId="44687526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 w14:paraId="6CA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50AF1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10639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5CE7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164F5D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highlight w:val="none"/>
                <w:lang w:val="pt-BR"/>
              </w:rPr>
              <w:t xml:space="preserve">A </w:t>
            </w:r>
            <w:r>
              <w:rPr>
                <w:rFonts w:hint="default"/>
                <w:sz w:val="24"/>
                <w:szCs w:val="24"/>
                <w:highlight w:val="none"/>
                <w:lang w:val="pt-BR"/>
              </w:rPr>
              <w:t xml:space="preserve"> estimativa das quantidades a serem contratadas está d</w:t>
            </w:r>
            <w:bookmarkStart w:id="0" w:name="_GoBack"/>
            <w:bookmarkEnd w:id="0"/>
            <w:r>
              <w:rPr>
                <w:rFonts w:hint="default"/>
                <w:sz w:val="24"/>
                <w:szCs w:val="24"/>
                <w:highlight w:val="none"/>
                <w:lang w:val="pt-BR"/>
              </w:rPr>
              <w:t>emonstrada de forma objetiva com documentos e cálculos que lhe dão suporte?</w:t>
            </w:r>
            <w:r>
              <w:rPr>
                <w:rFonts w:hint="default"/>
                <w:b/>
                <w:bCs/>
                <w:sz w:val="24"/>
                <w:szCs w:val="24"/>
                <w:highlight w:val="none"/>
                <w:lang w:val="pt-BR"/>
              </w:rPr>
              <w:t xml:space="preserve"> 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915772858"/>
            <w:placeholder>
              <w:docPart w:val="61660FD8AF4B4314A50CDA6A25B0BC7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50CABB6A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796AF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6BE66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4C3F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3BE0250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708" w:leftChars="0"/>
              <w:jc w:val="both"/>
              <w:rPr>
                <w:rFonts w:hint="default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pt-BR"/>
              </w:rPr>
              <w:t>14.1 Foi indicado o método utilizado para se apurar a estimativa das quantidades pretendidas?</w:t>
            </w:r>
          </w:p>
        </w:tc>
        <w:tc>
          <w:tcPr>
            <w:tcW w:w="1620" w:type="dxa"/>
            <w:shd w:val="clear" w:color="auto" w:fill="FFFFFF" w:themeFill="background1"/>
          </w:tcPr>
          <w:p w14:paraId="122D6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3998F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16092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57069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7149A70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708" w:leftChars="0"/>
              <w:jc w:val="both"/>
              <w:rPr>
                <w:rFonts w:hint="default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pt-BR"/>
              </w:rPr>
              <w:t>14.2 Foi incluída a série histórica de consumo dos bens ou serviços pretendidos?</w:t>
            </w:r>
          </w:p>
        </w:tc>
        <w:tc>
          <w:tcPr>
            <w:tcW w:w="1620" w:type="dxa"/>
            <w:shd w:val="clear" w:color="auto" w:fill="FFFFFF" w:themeFill="background1"/>
          </w:tcPr>
          <w:p w14:paraId="66C26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6C462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1961D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4444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2F08B10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1416" w:leftChars="0"/>
              <w:jc w:val="both"/>
              <w:rPr>
                <w:rFonts w:hint="default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pt-BR"/>
              </w:rPr>
              <w:t>14.2.1 Em caso positivo, foi registrado eventual fato futuro apto a impactar o quantitativo demandado?</w:t>
            </w:r>
          </w:p>
        </w:tc>
        <w:tc>
          <w:tcPr>
            <w:tcW w:w="1620" w:type="dxa"/>
            <w:shd w:val="clear" w:color="auto" w:fill="FFFFFF" w:themeFill="background1"/>
          </w:tcPr>
          <w:p w14:paraId="2CAA8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4C293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67BDF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4348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091AC55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1416" w:leftChars="0"/>
              <w:jc w:val="both"/>
              <w:rPr>
                <w:rFonts w:hint="default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pt-BR"/>
              </w:rPr>
              <w:t>14.2.2 Foi indicado percentual de variação da demanda?</w:t>
            </w:r>
          </w:p>
        </w:tc>
        <w:tc>
          <w:tcPr>
            <w:tcW w:w="1620" w:type="dxa"/>
            <w:shd w:val="clear" w:color="auto" w:fill="FFFFFF" w:themeFill="background1"/>
          </w:tcPr>
          <w:p w14:paraId="0D436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3998B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67616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46C1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0A77660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708" w:leftChars="0"/>
              <w:jc w:val="both"/>
              <w:rPr>
                <w:rFonts w:hint="default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pt-BR"/>
              </w:rPr>
              <w:t>14.3 Foi incluída memória de cálculo que dá suporte à estimativa?</w:t>
            </w:r>
          </w:p>
        </w:tc>
        <w:tc>
          <w:tcPr>
            <w:tcW w:w="1620" w:type="dxa"/>
            <w:shd w:val="clear" w:color="auto" w:fill="FFFFFF" w:themeFill="background1"/>
          </w:tcPr>
          <w:p w14:paraId="6FE8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7CF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7356B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503F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45D10D6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708" w:leftChars="0"/>
              <w:jc w:val="both"/>
              <w:rPr>
                <w:rFonts w:hint="default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pt-BR"/>
              </w:rPr>
              <w:t>14.4  Consta quadro de informações das contratações anteriores?</w:t>
            </w:r>
          </w:p>
        </w:tc>
        <w:tc>
          <w:tcPr>
            <w:tcW w:w="1620" w:type="dxa"/>
            <w:shd w:val="clear" w:color="auto" w:fill="FFFFFF" w:themeFill="background1"/>
          </w:tcPr>
          <w:p w14:paraId="1DBEA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492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4253D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3386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7E973F0E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708" w:leftChars="0"/>
              <w:jc w:val="both"/>
              <w:rPr>
                <w:rFonts w:hint="default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pt-BR"/>
              </w:rPr>
              <w:t>14.5 Há interdependência com outras contratações, de modo a possibilitar avaliação quanto a uma possível economia de escala?</w:t>
            </w:r>
          </w:p>
        </w:tc>
        <w:tc>
          <w:tcPr>
            <w:tcW w:w="1620" w:type="dxa"/>
            <w:shd w:val="clear" w:color="auto" w:fill="FFFFFF" w:themeFill="background1"/>
          </w:tcPr>
          <w:p w14:paraId="09DB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60DF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0D1D2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7338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0D1C8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708" w:leftChars="0"/>
              <w:jc w:val="both"/>
              <w:rPr>
                <w:rFonts w:hint="default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pt-BR"/>
              </w:rPr>
              <w:t>14.6 Em caso excepcional, ocorreu a impossibilidade de previsão dos quantitativos da contratação?</w:t>
            </w:r>
          </w:p>
        </w:tc>
        <w:tc>
          <w:tcPr>
            <w:tcW w:w="1620" w:type="dxa"/>
            <w:shd w:val="clear" w:color="auto" w:fill="FFFFFF" w:themeFill="background1"/>
          </w:tcPr>
          <w:p w14:paraId="5EC9B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4D7DB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41003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74A0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6D95D0D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1416" w:leftChars="0"/>
              <w:jc w:val="both"/>
              <w:rPr>
                <w:rFonts w:hint="default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pt-BR"/>
              </w:rPr>
              <w:t>14.6.1 Em caso positivo, foi indicado o mecanismo alternativo apto a minorar o problema da mensuração?</w:t>
            </w:r>
          </w:p>
        </w:tc>
        <w:tc>
          <w:tcPr>
            <w:tcW w:w="1620" w:type="dxa"/>
            <w:shd w:val="clear" w:color="auto" w:fill="FFFFFF" w:themeFill="background1"/>
          </w:tcPr>
          <w:p w14:paraId="5B0DB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43F8B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3719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5255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68B4D0E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1416" w:leftChars="0"/>
              <w:jc w:val="both"/>
              <w:rPr>
                <w:rFonts w:hint="default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pt-BR"/>
              </w:rPr>
              <w:t>14.6.2 Foi incluída justificativa pela escolha do referido mecanismo?</w:t>
            </w:r>
          </w:p>
        </w:tc>
        <w:tc>
          <w:tcPr>
            <w:tcW w:w="1620" w:type="dxa"/>
            <w:shd w:val="clear" w:color="auto" w:fill="FFFFFF" w:themeFill="background1"/>
          </w:tcPr>
          <w:p w14:paraId="59511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13AEF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7948C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4CA8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4C8DD4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 xml:space="preserve">A </w:t>
            </w:r>
            <w:r>
              <w:rPr>
                <w:rFonts w:hint="default"/>
                <w:sz w:val="24"/>
                <w:szCs w:val="24"/>
              </w:rPr>
              <w:t>estimativa do valor da contratação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 está</w:t>
            </w:r>
            <w:r>
              <w:rPr>
                <w:rFonts w:hint="default"/>
                <w:sz w:val="24"/>
                <w:szCs w:val="24"/>
              </w:rPr>
              <w:t xml:space="preserve"> acompanhada dos preços unitários referenciais, das memórias de cálculo e dos documentos que lhe dão suporte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 xml:space="preserve"> 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359198878"/>
            <w:placeholder>
              <w:docPart w:val="5FE711C39A344640903E13858AA2661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78D596D1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26D6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3E917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6E3A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2D06FC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Há 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justificativa para o parcelamento ou não da solução?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 xml:space="preserve"> 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604582000"/>
            <w:placeholder>
              <w:docPart w:val="4F54DDD4EBDC431E94180D37AE6DA2C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355F0C0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4C712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2632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0CFCC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2430265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Foram descritas as c</w:t>
            </w:r>
            <w:r>
              <w:rPr>
                <w:rFonts w:hint="default"/>
                <w:sz w:val="24"/>
                <w:szCs w:val="24"/>
                <w:lang w:val="pt-BR"/>
              </w:rPr>
              <w:t>ontratações correlatas e/ou interdependentes?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347319508"/>
            <w:placeholder>
              <w:docPart w:val="0B455BA90B104F1F94FEC5DEF8DA8A7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507B2566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6282F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0DC7E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198E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04F083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Foi demonstrada a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 previsão da contratação no Plano de Contratações Anual do órgão?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 xml:space="preserve"> 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90935750"/>
            <w:placeholder>
              <w:docPart w:val="41F7BEFBC47B427783872BB9191D1A9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0B70FD5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552D8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0C752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636E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62D2E8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Foram demonstrad</w:t>
            </w:r>
            <w:r>
              <w:rPr>
                <w:rFonts w:hint="default"/>
                <w:sz w:val="24"/>
                <w:szCs w:val="24"/>
                <w:lang w:val="pt-BR"/>
              </w:rPr>
              <w:t>os os resultados pretendidos, em termos de economicidade e de melhor aproveitamento dos recursos humanos, materiais e financeiros disponíveis?</w:t>
            </w:r>
          </w:p>
        </w:tc>
        <w:sdt>
          <w:sdtPr>
            <w:rPr>
              <w:rFonts w:cstheme="minorHAnsi"/>
              <w:sz w:val="24"/>
              <w:szCs w:val="24"/>
            </w:rPr>
            <w:id w:val="929619993"/>
            <w:placeholder>
              <w:docPart w:val="5E4B42AD40A44B91B127D3EA4B840D2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7B4399D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56A9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18329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592F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038267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informadas as </w:t>
            </w:r>
            <w:r>
              <w:rPr>
                <w:rFonts w:hint="default"/>
                <w:sz w:val="24"/>
                <w:szCs w:val="24"/>
                <w:lang w:val="pt-BR"/>
              </w:rPr>
              <w:t>providências a serem adotadas pela Administração previamente à celebração do contrato, tais como adaptações no ambiente do órgão ou da entidade, necessidade de obtenção de licenças, outorgas ou autorizações, capacitação de servidores ou de empregados para fiscalização e gestão contratual?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727725744"/>
            <w:placeholder>
              <w:docPart w:val="E4AD56C9844D4368929343EB693F0DC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7D4DC4DA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76361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1471B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0884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316" w:type="dxa"/>
            <w:shd w:val="clear" w:color="auto" w:fill="FFFFFF" w:themeFill="background1"/>
            <w:vAlign w:val="top"/>
          </w:tcPr>
          <w:p w14:paraId="53D7AE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descritos os </w:t>
            </w:r>
            <w:r>
              <w:rPr>
                <w:rFonts w:hint="default"/>
                <w:sz w:val="24"/>
                <w:szCs w:val="24"/>
                <w:lang w:val="pt-BR"/>
              </w:rPr>
              <w:t>possíveis impactos ambientais e respectivas medidas mitigadoras, incluídos requisitos de baixo consumo de energia e de outros recursos, bem como logística reversa para desfazimento e reciclagem de bens e refugos?</w:t>
            </w:r>
          </w:p>
        </w:tc>
        <w:tc>
          <w:tcPr>
            <w:tcW w:w="1620" w:type="dxa"/>
            <w:shd w:val="clear" w:color="auto" w:fill="FFFFFF" w:themeFill="background1"/>
            <w:vAlign w:val="top"/>
          </w:tcPr>
          <w:sdt>
            <w:sdtPr>
              <w:rPr>
                <w:rFonts w:cstheme="minorHAnsi"/>
                <w:sz w:val="24"/>
                <w:szCs w:val="24"/>
              </w:rPr>
              <w:id w:val="1580020913"/>
              <w:placeholder>
                <w:docPart w:val="{b95cf153-a17a-488d-ba33-1871fa09941d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 w14:paraId="148BD517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 w14:paraId="39E5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top"/>
          </w:tcPr>
          <w:p w14:paraId="55A70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top"/>
          </w:tcPr>
          <w:p w14:paraId="3840D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7CB0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  <w:vAlign w:val="top"/>
          </w:tcPr>
          <w:p w14:paraId="6715B6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 xml:space="preserve">Houve </w:t>
            </w:r>
            <w:r>
              <w:rPr>
                <w:rFonts w:hint="default"/>
                <w:sz w:val="24"/>
                <w:szCs w:val="24"/>
              </w:rPr>
              <w:t>posicionamento conclusivo sobre a adequação da contratação para o atendimento da necessidade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 xml:space="preserve"> (OBRIGATÓRIO)</w:t>
            </w:r>
          </w:p>
        </w:tc>
        <w:tc>
          <w:tcPr>
            <w:tcW w:w="1620" w:type="dxa"/>
            <w:shd w:val="clear" w:color="auto" w:fill="FFFFFF" w:themeFill="background1"/>
            <w:vAlign w:val="top"/>
          </w:tcPr>
          <w:sdt>
            <w:sdtPr>
              <w:rPr>
                <w:rFonts w:cstheme="minorHAnsi"/>
                <w:sz w:val="24"/>
                <w:szCs w:val="24"/>
              </w:rPr>
              <w:id w:val="147460177"/>
              <w:placeholder>
                <w:docPart w:val="{96e32785-7ede-4df4-b419-c479577a8382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 w14:paraId="6504B57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 w14:paraId="55B63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top"/>
          </w:tcPr>
          <w:p w14:paraId="2A897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top"/>
          </w:tcPr>
          <w:p w14:paraId="55B0A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23CB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  <w:vAlign w:val="top"/>
          </w:tcPr>
          <w:p w14:paraId="3CF0BC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Foi 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avaliada a necessidade de classificar o documento com base na “Lei de acesso a informação” (Lei nº 12.527, de 18 de novembro de 2011)?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>(OBRIGATÓRIO)</w:t>
            </w:r>
          </w:p>
        </w:tc>
        <w:tc>
          <w:tcPr>
            <w:tcW w:w="1620" w:type="dxa"/>
            <w:shd w:val="clear" w:color="auto" w:fill="FFFFFF" w:themeFill="background1"/>
            <w:vAlign w:val="top"/>
          </w:tcPr>
          <w:sdt>
            <w:sdtPr>
              <w:rPr>
                <w:rFonts w:cstheme="minorHAnsi"/>
                <w:sz w:val="24"/>
                <w:szCs w:val="24"/>
              </w:rPr>
              <w:id w:val="147454592"/>
              <w:placeholder>
                <w:docPart w:val="{a7a12644-026a-4578-b248-9b3c8d6ed5f2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 w14:paraId="0A6F758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 w14:paraId="66EA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top"/>
          </w:tcPr>
          <w:p w14:paraId="4E7AE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top"/>
          </w:tcPr>
          <w:p w14:paraId="004D6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2964C48">
      <w:pPr>
        <w:spacing w:after="0" w:line="240" w:lineRule="auto"/>
        <w:jc w:val="both"/>
      </w:pPr>
    </w:p>
    <w:p w14:paraId="0EECCF99">
      <w:pPr>
        <w:spacing w:after="0" w:line="240" w:lineRule="auto"/>
        <w:jc w:val="both"/>
      </w:pPr>
    </w:p>
    <w:p w14:paraId="41267FB9">
      <w:pPr>
        <w:spacing w:after="0" w:line="240" w:lineRule="auto"/>
        <w:jc w:val="both"/>
      </w:pPr>
    </w:p>
    <w:sectPr>
      <w:footerReference r:id="rId5" w:type="default"/>
      <w:endnotePr>
        <w:numFmt w:val="decimal"/>
      </w:endnote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iberation Serif">
    <w:altName w:val="Segoe Print"/>
    <w:panose1 w:val="02020603050405020304"/>
    <w:charset w:val="01"/>
    <w:family w:val="roman"/>
    <w:pitch w:val="default"/>
    <w:sig w:usb0="00000000" w:usb1="00000000" w:usb2="00000021" w:usb3="00000000" w:csb0="600001BF" w:csb1="DFF7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C1D82">
    <w:pPr>
      <w:pStyle w:val="12"/>
      <w:rPr>
        <w:rFonts w:hint="default"/>
        <w:sz w:val="15"/>
        <w:szCs w:val="15"/>
        <w:lang w:val="pt-BR"/>
      </w:rPr>
    </w:pPr>
    <w:r>
      <w:rPr>
        <w:rFonts w:hint="default"/>
        <w:sz w:val="15"/>
        <w:szCs w:val="15"/>
        <w:lang w:val="pt-BR"/>
      </w:rPr>
      <w:t>Coordenadoria de Compras e Licitações - CCL/PRAD</w:t>
    </w:r>
  </w:p>
  <w:p w14:paraId="4B0B8CF8">
    <w:pPr>
      <w:pStyle w:val="12"/>
      <w:rPr>
        <w:rFonts w:hint="default"/>
        <w:sz w:val="15"/>
        <w:szCs w:val="15"/>
        <w:lang w:val="pt-BR"/>
      </w:rPr>
    </w:pPr>
    <w:r>
      <w:rPr>
        <w:sz w:val="15"/>
        <w:szCs w:val="15"/>
      </w:rPr>
      <w:t>Modelo de Lista de Verificação de</w:t>
    </w:r>
    <w:r>
      <w:rPr>
        <w:rFonts w:hint="default"/>
        <w:sz w:val="15"/>
        <w:szCs w:val="15"/>
        <w:lang w:val="pt-BR"/>
      </w:rPr>
      <w:t xml:space="preserve"> Estudo Técnico Preliminar</w:t>
    </w:r>
    <w:r>
      <w:rPr>
        <w:sz w:val="15"/>
        <w:szCs w:val="15"/>
      </w:rPr>
      <w:t xml:space="preserve"> – Lei 14.133/21</w:t>
    </w:r>
    <w:r>
      <w:rPr>
        <w:rFonts w:hint="default"/>
        <w:sz w:val="15"/>
        <w:szCs w:val="15"/>
        <w:lang w:val="pt-BR"/>
      </w:rPr>
      <w:t xml:space="preserve"> e IN nº 58/2022 SEGES</w:t>
    </w:r>
  </w:p>
  <w:p w14:paraId="639D998E">
    <w:pPr>
      <w:pStyle w:val="12"/>
      <w:rPr>
        <w:rFonts w:hint="default"/>
        <w:lang w:val="pt-BR"/>
      </w:rPr>
    </w:pPr>
    <w:r>
      <w:rPr>
        <w:sz w:val="15"/>
        <w:szCs w:val="15"/>
      </w:rPr>
      <w:t>Atualização:</w:t>
    </w:r>
    <w:r>
      <w:rPr>
        <w:rFonts w:hint="default"/>
        <w:sz w:val="15"/>
        <w:szCs w:val="15"/>
        <w:lang w:val="pt-BR"/>
      </w:rPr>
      <w:t xml:space="preserve"> Fevereiro/2025</w:t>
    </w:r>
  </w:p>
  <w:p w14:paraId="442BCF3A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034630"/>
    <w:multiLevelType w:val="singleLevel"/>
    <w:tmpl w:val="D003463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9D"/>
    <w:rsid w:val="00000C18"/>
    <w:rsid w:val="00010A73"/>
    <w:rsid w:val="00014233"/>
    <w:rsid w:val="00014322"/>
    <w:rsid w:val="000204BD"/>
    <w:rsid w:val="00026E15"/>
    <w:rsid w:val="0003306B"/>
    <w:rsid w:val="0003485B"/>
    <w:rsid w:val="00036A61"/>
    <w:rsid w:val="00040CE2"/>
    <w:rsid w:val="000410FC"/>
    <w:rsid w:val="000436A7"/>
    <w:rsid w:val="000463CE"/>
    <w:rsid w:val="00051FC8"/>
    <w:rsid w:val="00063303"/>
    <w:rsid w:val="0007211E"/>
    <w:rsid w:val="00074F4C"/>
    <w:rsid w:val="0008342A"/>
    <w:rsid w:val="000868FF"/>
    <w:rsid w:val="00092E5B"/>
    <w:rsid w:val="000969C5"/>
    <w:rsid w:val="000A32C5"/>
    <w:rsid w:val="000A694A"/>
    <w:rsid w:val="000A7D93"/>
    <w:rsid w:val="000C0218"/>
    <w:rsid w:val="000C1993"/>
    <w:rsid w:val="000C1FC7"/>
    <w:rsid w:val="000C37F1"/>
    <w:rsid w:val="000C5FE3"/>
    <w:rsid w:val="000C709D"/>
    <w:rsid w:val="000C710B"/>
    <w:rsid w:val="000D10FB"/>
    <w:rsid w:val="000D392C"/>
    <w:rsid w:val="000E28B4"/>
    <w:rsid w:val="000F19B8"/>
    <w:rsid w:val="000F377C"/>
    <w:rsid w:val="000F3969"/>
    <w:rsid w:val="000F489D"/>
    <w:rsid w:val="00100A7C"/>
    <w:rsid w:val="00101BE7"/>
    <w:rsid w:val="00102C0D"/>
    <w:rsid w:val="0010449A"/>
    <w:rsid w:val="0011233D"/>
    <w:rsid w:val="001153D8"/>
    <w:rsid w:val="001153F5"/>
    <w:rsid w:val="00120347"/>
    <w:rsid w:val="00121BD2"/>
    <w:rsid w:val="001250A9"/>
    <w:rsid w:val="00126731"/>
    <w:rsid w:val="001275DD"/>
    <w:rsid w:val="00130E69"/>
    <w:rsid w:val="00133DB5"/>
    <w:rsid w:val="001341B5"/>
    <w:rsid w:val="001379A2"/>
    <w:rsid w:val="00140742"/>
    <w:rsid w:val="00141983"/>
    <w:rsid w:val="001446EF"/>
    <w:rsid w:val="0014480E"/>
    <w:rsid w:val="00153B9E"/>
    <w:rsid w:val="001542D3"/>
    <w:rsid w:val="00154BBE"/>
    <w:rsid w:val="0015543D"/>
    <w:rsid w:val="00163DD3"/>
    <w:rsid w:val="00166023"/>
    <w:rsid w:val="00171287"/>
    <w:rsid w:val="00177D18"/>
    <w:rsid w:val="00180544"/>
    <w:rsid w:val="00180D3E"/>
    <w:rsid w:val="00181470"/>
    <w:rsid w:val="001821CE"/>
    <w:rsid w:val="00186873"/>
    <w:rsid w:val="00187F97"/>
    <w:rsid w:val="00192259"/>
    <w:rsid w:val="001936DB"/>
    <w:rsid w:val="0019680B"/>
    <w:rsid w:val="001A0298"/>
    <w:rsid w:val="001A0E22"/>
    <w:rsid w:val="001A2981"/>
    <w:rsid w:val="001A31E1"/>
    <w:rsid w:val="001A5384"/>
    <w:rsid w:val="001A581B"/>
    <w:rsid w:val="001A7AF6"/>
    <w:rsid w:val="001B06DF"/>
    <w:rsid w:val="001B1B3A"/>
    <w:rsid w:val="001B1FF2"/>
    <w:rsid w:val="001B7E40"/>
    <w:rsid w:val="001C07A6"/>
    <w:rsid w:val="001C4647"/>
    <w:rsid w:val="001C72D0"/>
    <w:rsid w:val="001D0ADB"/>
    <w:rsid w:val="001D1E22"/>
    <w:rsid w:val="001D47A6"/>
    <w:rsid w:val="001D7FA5"/>
    <w:rsid w:val="001E6A2A"/>
    <w:rsid w:val="001F1CF5"/>
    <w:rsid w:val="001F26DB"/>
    <w:rsid w:val="001F3DD2"/>
    <w:rsid w:val="001F4D4C"/>
    <w:rsid w:val="001F4F67"/>
    <w:rsid w:val="001F5954"/>
    <w:rsid w:val="001F6B67"/>
    <w:rsid w:val="001F6C42"/>
    <w:rsid w:val="001F78F2"/>
    <w:rsid w:val="0020154B"/>
    <w:rsid w:val="00201CF5"/>
    <w:rsid w:val="0020225C"/>
    <w:rsid w:val="00202C96"/>
    <w:rsid w:val="0020798D"/>
    <w:rsid w:val="0021217F"/>
    <w:rsid w:val="00215A56"/>
    <w:rsid w:val="00216B0C"/>
    <w:rsid w:val="002201C5"/>
    <w:rsid w:val="00222059"/>
    <w:rsid w:val="00225B26"/>
    <w:rsid w:val="002262F2"/>
    <w:rsid w:val="0022790B"/>
    <w:rsid w:val="00233458"/>
    <w:rsid w:val="00236193"/>
    <w:rsid w:val="002417E8"/>
    <w:rsid w:val="0024578D"/>
    <w:rsid w:val="00247BDF"/>
    <w:rsid w:val="00247E92"/>
    <w:rsid w:val="0025099C"/>
    <w:rsid w:val="00251A56"/>
    <w:rsid w:val="00260B64"/>
    <w:rsid w:val="00264689"/>
    <w:rsid w:val="00265DF2"/>
    <w:rsid w:val="002707C5"/>
    <w:rsid w:val="00273692"/>
    <w:rsid w:val="0028109B"/>
    <w:rsid w:val="00281820"/>
    <w:rsid w:val="0028348E"/>
    <w:rsid w:val="00283953"/>
    <w:rsid w:val="00284754"/>
    <w:rsid w:val="0028745B"/>
    <w:rsid w:val="00292217"/>
    <w:rsid w:val="0029389B"/>
    <w:rsid w:val="002979EA"/>
    <w:rsid w:val="00297D93"/>
    <w:rsid w:val="002A1041"/>
    <w:rsid w:val="002A2BB9"/>
    <w:rsid w:val="002A5CCD"/>
    <w:rsid w:val="002B026D"/>
    <w:rsid w:val="002B293A"/>
    <w:rsid w:val="002D0499"/>
    <w:rsid w:val="002D132C"/>
    <w:rsid w:val="002D4656"/>
    <w:rsid w:val="002D65AF"/>
    <w:rsid w:val="002D73DB"/>
    <w:rsid w:val="002D7EDA"/>
    <w:rsid w:val="002E2448"/>
    <w:rsid w:val="002E415C"/>
    <w:rsid w:val="002E4637"/>
    <w:rsid w:val="002E70F2"/>
    <w:rsid w:val="002F1C54"/>
    <w:rsid w:val="002F3D31"/>
    <w:rsid w:val="00302318"/>
    <w:rsid w:val="00305958"/>
    <w:rsid w:val="0030754A"/>
    <w:rsid w:val="00312AFA"/>
    <w:rsid w:val="003145B0"/>
    <w:rsid w:val="00327CC4"/>
    <w:rsid w:val="003348DD"/>
    <w:rsid w:val="00335438"/>
    <w:rsid w:val="0035612B"/>
    <w:rsid w:val="0036403B"/>
    <w:rsid w:val="0036613B"/>
    <w:rsid w:val="003678F6"/>
    <w:rsid w:val="00376725"/>
    <w:rsid w:val="00377F48"/>
    <w:rsid w:val="00382E06"/>
    <w:rsid w:val="00392BD5"/>
    <w:rsid w:val="003A24EC"/>
    <w:rsid w:val="003A2F65"/>
    <w:rsid w:val="003A3758"/>
    <w:rsid w:val="003B0EEE"/>
    <w:rsid w:val="003B25CB"/>
    <w:rsid w:val="003B4319"/>
    <w:rsid w:val="003B47CA"/>
    <w:rsid w:val="003B79D9"/>
    <w:rsid w:val="003C194A"/>
    <w:rsid w:val="003C2C0C"/>
    <w:rsid w:val="003D0071"/>
    <w:rsid w:val="003D3512"/>
    <w:rsid w:val="003D441B"/>
    <w:rsid w:val="003D5E6A"/>
    <w:rsid w:val="003D6A07"/>
    <w:rsid w:val="003E0F69"/>
    <w:rsid w:val="003F6318"/>
    <w:rsid w:val="00410D6D"/>
    <w:rsid w:val="0041265A"/>
    <w:rsid w:val="00415CB6"/>
    <w:rsid w:val="0042043E"/>
    <w:rsid w:val="00420A20"/>
    <w:rsid w:val="00433ED7"/>
    <w:rsid w:val="00444F13"/>
    <w:rsid w:val="0044559F"/>
    <w:rsid w:val="00452EFA"/>
    <w:rsid w:val="00454032"/>
    <w:rsid w:val="0046601B"/>
    <w:rsid w:val="00470590"/>
    <w:rsid w:val="00470E91"/>
    <w:rsid w:val="004817CC"/>
    <w:rsid w:val="00481F49"/>
    <w:rsid w:val="00486B17"/>
    <w:rsid w:val="004908DA"/>
    <w:rsid w:val="004A14DF"/>
    <w:rsid w:val="004A18AC"/>
    <w:rsid w:val="004A3919"/>
    <w:rsid w:val="004A62E7"/>
    <w:rsid w:val="004A70EF"/>
    <w:rsid w:val="004A7BBA"/>
    <w:rsid w:val="004B03BC"/>
    <w:rsid w:val="004B38B3"/>
    <w:rsid w:val="004B6023"/>
    <w:rsid w:val="004C46A5"/>
    <w:rsid w:val="004C582B"/>
    <w:rsid w:val="004D03B6"/>
    <w:rsid w:val="004D154F"/>
    <w:rsid w:val="004D4C70"/>
    <w:rsid w:val="004E043B"/>
    <w:rsid w:val="004F2821"/>
    <w:rsid w:val="004F3186"/>
    <w:rsid w:val="004F6948"/>
    <w:rsid w:val="0051177D"/>
    <w:rsid w:val="00511A9B"/>
    <w:rsid w:val="00512285"/>
    <w:rsid w:val="00516612"/>
    <w:rsid w:val="00521932"/>
    <w:rsid w:val="005228A3"/>
    <w:rsid w:val="00523079"/>
    <w:rsid w:val="0052488A"/>
    <w:rsid w:val="00526581"/>
    <w:rsid w:val="0052695C"/>
    <w:rsid w:val="00526E62"/>
    <w:rsid w:val="00527AB6"/>
    <w:rsid w:val="00530DB0"/>
    <w:rsid w:val="00532E6E"/>
    <w:rsid w:val="00542086"/>
    <w:rsid w:val="00546670"/>
    <w:rsid w:val="0055274B"/>
    <w:rsid w:val="0055492A"/>
    <w:rsid w:val="00557391"/>
    <w:rsid w:val="00564D4A"/>
    <w:rsid w:val="005830E3"/>
    <w:rsid w:val="00584B04"/>
    <w:rsid w:val="005902D8"/>
    <w:rsid w:val="00591390"/>
    <w:rsid w:val="00592428"/>
    <w:rsid w:val="005930F6"/>
    <w:rsid w:val="00593C79"/>
    <w:rsid w:val="00597968"/>
    <w:rsid w:val="005B0F53"/>
    <w:rsid w:val="005B1286"/>
    <w:rsid w:val="005C337B"/>
    <w:rsid w:val="005C3811"/>
    <w:rsid w:val="005C5AC9"/>
    <w:rsid w:val="005C6337"/>
    <w:rsid w:val="005D3745"/>
    <w:rsid w:val="005D72CD"/>
    <w:rsid w:val="005E01A5"/>
    <w:rsid w:val="005E01F2"/>
    <w:rsid w:val="005E68BA"/>
    <w:rsid w:val="005F199B"/>
    <w:rsid w:val="005F227E"/>
    <w:rsid w:val="005F2718"/>
    <w:rsid w:val="005F5AA8"/>
    <w:rsid w:val="00606A8E"/>
    <w:rsid w:val="00611297"/>
    <w:rsid w:val="00611775"/>
    <w:rsid w:val="00615B89"/>
    <w:rsid w:val="00620C3B"/>
    <w:rsid w:val="00621184"/>
    <w:rsid w:val="006212C8"/>
    <w:rsid w:val="00623108"/>
    <w:rsid w:val="00623343"/>
    <w:rsid w:val="00623B10"/>
    <w:rsid w:val="006263F2"/>
    <w:rsid w:val="00626B0A"/>
    <w:rsid w:val="00627566"/>
    <w:rsid w:val="006378E5"/>
    <w:rsid w:val="00641A5A"/>
    <w:rsid w:val="00644050"/>
    <w:rsid w:val="0064715D"/>
    <w:rsid w:val="00653DE6"/>
    <w:rsid w:val="006564A2"/>
    <w:rsid w:val="006609D5"/>
    <w:rsid w:val="006650B5"/>
    <w:rsid w:val="0067098B"/>
    <w:rsid w:val="00672E93"/>
    <w:rsid w:val="006746AD"/>
    <w:rsid w:val="00674ACA"/>
    <w:rsid w:val="006760E1"/>
    <w:rsid w:val="00680EA7"/>
    <w:rsid w:val="00680F6C"/>
    <w:rsid w:val="00683C5F"/>
    <w:rsid w:val="00685867"/>
    <w:rsid w:val="006A6106"/>
    <w:rsid w:val="006B0FB9"/>
    <w:rsid w:val="006B4BAF"/>
    <w:rsid w:val="006B4F83"/>
    <w:rsid w:val="006C115D"/>
    <w:rsid w:val="006C7BCD"/>
    <w:rsid w:val="006D7002"/>
    <w:rsid w:val="006E0F78"/>
    <w:rsid w:val="006E2700"/>
    <w:rsid w:val="006E333C"/>
    <w:rsid w:val="006E68DA"/>
    <w:rsid w:val="006F0E59"/>
    <w:rsid w:val="006F0FDE"/>
    <w:rsid w:val="006F1049"/>
    <w:rsid w:val="006F2CEB"/>
    <w:rsid w:val="006F32B9"/>
    <w:rsid w:val="00706703"/>
    <w:rsid w:val="007077AF"/>
    <w:rsid w:val="007257BF"/>
    <w:rsid w:val="0072696E"/>
    <w:rsid w:val="007328BC"/>
    <w:rsid w:val="00735569"/>
    <w:rsid w:val="0075254B"/>
    <w:rsid w:val="00753CBC"/>
    <w:rsid w:val="00760B19"/>
    <w:rsid w:val="00763BF5"/>
    <w:rsid w:val="007677AF"/>
    <w:rsid w:val="00771C17"/>
    <w:rsid w:val="00781C45"/>
    <w:rsid w:val="0078563D"/>
    <w:rsid w:val="007869A4"/>
    <w:rsid w:val="007921CA"/>
    <w:rsid w:val="00792508"/>
    <w:rsid w:val="00797143"/>
    <w:rsid w:val="007A1214"/>
    <w:rsid w:val="007A68A7"/>
    <w:rsid w:val="007B6453"/>
    <w:rsid w:val="007B723E"/>
    <w:rsid w:val="007C263E"/>
    <w:rsid w:val="007C2BAA"/>
    <w:rsid w:val="007C5B64"/>
    <w:rsid w:val="007C6FCD"/>
    <w:rsid w:val="007D1C49"/>
    <w:rsid w:val="007E1E21"/>
    <w:rsid w:val="007E69E9"/>
    <w:rsid w:val="007E7877"/>
    <w:rsid w:val="007F5E66"/>
    <w:rsid w:val="00800082"/>
    <w:rsid w:val="0080029E"/>
    <w:rsid w:val="00801466"/>
    <w:rsid w:val="008067BB"/>
    <w:rsid w:val="008075C0"/>
    <w:rsid w:val="00810800"/>
    <w:rsid w:val="008123AB"/>
    <w:rsid w:val="00821E94"/>
    <w:rsid w:val="008232F0"/>
    <w:rsid w:val="0082363E"/>
    <w:rsid w:val="00831061"/>
    <w:rsid w:val="00842365"/>
    <w:rsid w:val="00843FB7"/>
    <w:rsid w:val="008447A4"/>
    <w:rsid w:val="00845B37"/>
    <w:rsid w:val="00847F1E"/>
    <w:rsid w:val="00855273"/>
    <w:rsid w:val="00855784"/>
    <w:rsid w:val="00860125"/>
    <w:rsid w:val="008628D4"/>
    <w:rsid w:val="00866737"/>
    <w:rsid w:val="00866800"/>
    <w:rsid w:val="00866C73"/>
    <w:rsid w:val="00870BEA"/>
    <w:rsid w:val="0087504E"/>
    <w:rsid w:val="00881283"/>
    <w:rsid w:val="00881CDB"/>
    <w:rsid w:val="00886582"/>
    <w:rsid w:val="0089352B"/>
    <w:rsid w:val="00897B33"/>
    <w:rsid w:val="008A1B96"/>
    <w:rsid w:val="008A3742"/>
    <w:rsid w:val="008A77C7"/>
    <w:rsid w:val="008B55A9"/>
    <w:rsid w:val="008C20AC"/>
    <w:rsid w:val="008C4B12"/>
    <w:rsid w:val="008C5C45"/>
    <w:rsid w:val="008C6802"/>
    <w:rsid w:val="008D21B4"/>
    <w:rsid w:val="008E3648"/>
    <w:rsid w:val="008E440A"/>
    <w:rsid w:val="008E4B1C"/>
    <w:rsid w:val="008E79D5"/>
    <w:rsid w:val="008F3001"/>
    <w:rsid w:val="00902494"/>
    <w:rsid w:val="0090358C"/>
    <w:rsid w:val="00915A57"/>
    <w:rsid w:val="0091612B"/>
    <w:rsid w:val="00917D96"/>
    <w:rsid w:val="0092224F"/>
    <w:rsid w:val="00925CB3"/>
    <w:rsid w:val="0093737F"/>
    <w:rsid w:val="00940DCD"/>
    <w:rsid w:val="00942349"/>
    <w:rsid w:val="00942C91"/>
    <w:rsid w:val="009536D3"/>
    <w:rsid w:val="00953D7B"/>
    <w:rsid w:val="0095547A"/>
    <w:rsid w:val="009565FF"/>
    <w:rsid w:val="00957C95"/>
    <w:rsid w:val="009606C1"/>
    <w:rsid w:val="009628A2"/>
    <w:rsid w:val="00964FA5"/>
    <w:rsid w:val="00971164"/>
    <w:rsid w:val="009712EB"/>
    <w:rsid w:val="00972A03"/>
    <w:rsid w:val="00974FE5"/>
    <w:rsid w:val="00980C19"/>
    <w:rsid w:val="00984ADF"/>
    <w:rsid w:val="00986414"/>
    <w:rsid w:val="00992EDF"/>
    <w:rsid w:val="0099471A"/>
    <w:rsid w:val="00995940"/>
    <w:rsid w:val="009966A9"/>
    <w:rsid w:val="009A77C8"/>
    <w:rsid w:val="009B4101"/>
    <w:rsid w:val="009B5D05"/>
    <w:rsid w:val="009C0439"/>
    <w:rsid w:val="009C0D8B"/>
    <w:rsid w:val="009C18FA"/>
    <w:rsid w:val="009C1DC5"/>
    <w:rsid w:val="009C67B4"/>
    <w:rsid w:val="009D4490"/>
    <w:rsid w:val="009D53A5"/>
    <w:rsid w:val="009D588E"/>
    <w:rsid w:val="009E0932"/>
    <w:rsid w:val="009E0D0B"/>
    <w:rsid w:val="009E1759"/>
    <w:rsid w:val="009E64FA"/>
    <w:rsid w:val="009E7526"/>
    <w:rsid w:val="009F3527"/>
    <w:rsid w:val="00A06699"/>
    <w:rsid w:val="00A06819"/>
    <w:rsid w:val="00A13293"/>
    <w:rsid w:val="00A16A6C"/>
    <w:rsid w:val="00A177E6"/>
    <w:rsid w:val="00A17D8C"/>
    <w:rsid w:val="00A2539D"/>
    <w:rsid w:val="00A3002F"/>
    <w:rsid w:val="00A32A24"/>
    <w:rsid w:val="00A367BC"/>
    <w:rsid w:val="00A37FF0"/>
    <w:rsid w:val="00A40FC2"/>
    <w:rsid w:val="00A41F2A"/>
    <w:rsid w:val="00A42ECF"/>
    <w:rsid w:val="00A52525"/>
    <w:rsid w:val="00A52789"/>
    <w:rsid w:val="00A550E9"/>
    <w:rsid w:val="00A55CA4"/>
    <w:rsid w:val="00A56740"/>
    <w:rsid w:val="00A571E3"/>
    <w:rsid w:val="00A614EF"/>
    <w:rsid w:val="00A615B1"/>
    <w:rsid w:val="00A62B96"/>
    <w:rsid w:val="00A654C1"/>
    <w:rsid w:val="00A67D02"/>
    <w:rsid w:val="00A71DF3"/>
    <w:rsid w:val="00A72099"/>
    <w:rsid w:val="00A77125"/>
    <w:rsid w:val="00A805AF"/>
    <w:rsid w:val="00A81512"/>
    <w:rsid w:val="00A81CF2"/>
    <w:rsid w:val="00A83458"/>
    <w:rsid w:val="00A84761"/>
    <w:rsid w:val="00A86C4C"/>
    <w:rsid w:val="00A96FB8"/>
    <w:rsid w:val="00A974C9"/>
    <w:rsid w:val="00A97D64"/>
    <w:rsid w:val="00AA1F9E"/>
    <w:rsid w:val="00AA32E9"/>
    <w:rsid w:val="00AA6139"/>
    <w:rsid w:val="00AA64B9"/>
    <w:rsid w:val="00AB0F54"/>
    <w:rsid w:val="00AB2D83"/>
    <w:rsid w:val="00AB38E9"/>
    <w:rsid w:val="00AB786D"/>
    <w:rsid w:val="00AB7A3F"/>
    <w:rsid w:val="00AC22D7"/>
    <w:rsid w:val="00AC5786"/>
    <w:rsid w:val="00AC7913"/>
    <w:rsid w:val="00AD5CDC"/>
    <w:rsid w:val="00AE6224"/>
    <w:rsid w:val="00AF29CD"/>
    <w:rsid w:val="00B11902"/>
    <w:rsid w:val="00B1207F"/>
    <w:rsid w:val="00B21A52"/>
    <w:rsid w:val="00B2593E"/>
    <w:rsid w:val="00B25B58"/>
    <w:rsid w:val="00B27746"/>
    <w:rsid w:val="00B33C74"/>
    <w:rsid w:val="00B347FE"/>
    <w:rsid w:val="00B37B7D"/>
    <w:rsid w:val="00B43EE7"/>
    <w:rsid w:val="00B44929"/>
    <w:rsid w:val="00B639EE"/>
    <w:rsid w:val="00B64B3C"/>
    <w:rsid w:val="00B6546D"/>
    <w:rsid w:val="00B657F9"/>
    <w:rsid w:val="00B67465"/>
    <w:rsid w:val="00B6783A"/>
    <w:rsid w:val="00B70A89"/>
    <w:rsid w:val="00B74DD8"/>
    <w:rsid w:val="00B760E9"/>
    <w:rsid w:val="00B8769E"/>
    <w:rsid w:val="00B87DAF"/>
    <w:rsid w:val="00B93AEC"/>
    <w:rsid w:val="00B97DCD"/>
    <w:rsid w:val="00BA5BC8"/>
    <w:rsid w:val="00BA5D65"/>
    <w:rsid w:val="00BA6571"/>
    <w:rsid w:val="00BC3C8B"/>
    <w:rsid w:val="00BC5849"/>
    <w:rsid w:val="00BD4336"/>
    <w:rsid w:val="00BE1249"/>
    <w:rsid w:val="00BF395D"/>
    <w:rsid w:val="00BF4978"/>
    <w:rsid w:val="00C00E07"/>
    <w:rsid w:val="00C01BAD"/>
    <w:rsid w:val="00C02033"/>
    <w:rsid w:val="00C03CDB"/>
    <w:rsid w:val="00C127AF"/>
    <w:rsid w:val="00C12DB5"/>
    <w:rsid w:val="00C132BC"/>
    <w:rsid w:val="00C149FB"/>
    <w:rsid w:val="00C1679B"/>
    <w:rsid w:val="00C2008C"/>
    <w:rsid w:val="00C26132"/>
    <w:rsid w:val="00C36D8D"/>
    <w:rsid w:val="00C41150"/>
    <w:rsid w:val="00C42525"/>
    <w:rsid w:val="00C42ED7"/>
    <w:rsid w:val="00C45781"/>
    <w:rsid w:val="00C5068E"/>
    <w:rsid w:val="00C52FFE"/>
    <w:rsid w:val="00C5374E"/>
    <w:rsid w:val="00C610F3"/>
    <w:rsid w:val="00C61BC2"/>
    <w:rsid w:val="00C62D3A"/>
    <w:rsid w:val="00C65406"/>
    <w:rsid w:val="00C7275C"/>
    <w:rsid w:val="00C74A86"/>
    <w:rsid w:val="00C82021"/>
    <w:rsid w:val="00C82253"/>
    <w:rsid w:val="00C84D30"/>
    <w:rsid w:val="00C85227"/>
    <w:rsid w:val="00C91B47"/>
    <w:rsid w:val="00C92967"/>
    <w:rsid w:val="00C970B7"/>
    <w:rsid w:val="00CA379E"/>
    <w:rsid w:val="00CA6F85"/>
    <w:rsid w:val="00CA7F7A"/>
    <w:rsid w:val="00CB094C"/>
    <w:rsid w:val="00CB0CEE"/>
    <w:rsid w:val="00CB4DE7"/>
    <w:rsid w:val="00CB709C"/>
    <w:rsid w:val="00CC3885"/>
    <w:rsid w:val="00CC4DEB"/>
    <w:rsid w:val="00CC6022"/>
    <w:rsid w:val="00CD3259"/>
    <w:rsid w:val="00CD397E"/>
    <w:rsid w:val="00CD47AA"/>
    <w:rsid w:val="00CE0850"/>
    <w:rsid w:val="00CE0908"/>
    <w:rsid w:val="00CE0DD8"/>
    <w:rsid w:val="00CE3CA4"/>
    <w:rsid w:val="00CE62B1"/>
    <w:rsid w:val="00CE683E"/>
    <w:rsid w:val="00CF2282"/>
    <w:rsid w:val="00CF344D"/>
    <w:rsid w:val="00D0349D"/>
    <w:rsid w:val="00D07001"/>
    <w:rsid w:val="00D10639"/>
    <w:rsid w:val="00D14DBC"/>
    <w:rsid w:val="00D16BD4"/>
    <w:rsid w:val="00D1720C"/>
    <w:rsid w:val="00D2189D"/>
    <w:rsid w:val="00D23542"/>
    <w:rsid w:val="00D41BAD"/>
    <w:rsid w:val="00D42A23"/>
    <w:rsid w:val="00D44416"/>
    <w:rsid w:val="00D44C04"/>
    <w:rsid w:val="00D46657"/>
    <w:rsid w:val="00D52775"/>
    <w:rsid w:val="00D53521"/>
    <w:rsid w:val="00D553BB"/>
    <w:rsid w:val="00D5765D"/>
    <w:rsid w:val="00D64758"/>
    <w:rsid w:val="00D71987"/>
    <w:rsid w:val="00D762CC"/>
    <w:rsid w:val="00D764B0"/>
    <w:rsid w:val="00D77A5F"/>
    <w:rsid w:val="00D86565"/>
    <w:rsid w:val="00D90DEE"/>
    <w:rsid w:val="00D91F52"/>
    <w:rsid w:val="00D9573F"/>
    <w:rsid w:val="00D96371"/>
    <w:rsid w:val="00D96418"/>
    <w:rsid w:val="00D974D1"/>
    <w:rsid w:val="00DA182F"/>
    <w:rsid w:val="00DA5B98"/>
    <w:rsid w:val="00DA66C4"/>
    <w:rsid w:val="00DA72D3"/>
    <w:rsid w:val="00DA74F4"/>
    <w:rsid w:val="00DB70F1"/>
    <w:rsid w:val="00DC0AF8"/>
    <w:rsid w:val="00DC1CE3"/>
    <w:rsid w:val="00DC20CB"/>
    <w:rsid w:val="00DC310E"/>
    <w:rsid w:val="00DC3250"/>
    <w:rsid w:val="00DD6482"/>
    <w:rsid w:val="00DD648F"/>
    <w:rsid w:val="00DE1080"/>
    <w:rsid w:val="00DE235B"/>
    <w:rsid w:val="00DE279A"/>
    <w:rsid w:val="00DE2E3A"/>
    <w:rsid w:val="00DE40CE"/>
    <w:rsid w:val="00E04B8E"/>
    <w:rsid w:val="00E1026C"/>
    <w:rsid w:val="00E10283"/>
    <w:rsid w:val="00E130D2"/>
    <w:rsid w:val="00E1352B"/>
    <w:rsid w:val="00E16DCD"/>
    <w:rsid w:val="00E20D6B"/>
    <w:rsid w:val="00E21904"/>
    <w:rsid w:val="00E24493"/>
    <w:rsid w:val="00E268E3"/>
    <w:rsid w:val="00E26DC9"/>
    <w:rsid w:val="00E30B2E"/>
    <w:rsid w:val="00E34572"/>
    <w:rsid w:val="00E46B02"/>
    <w:rsid w:val="00E47F05"/>
    <w:rsid w:val="00E54DE6"/>
    <w:rsid w:val="00E6228A"/>
    <w:rsid w:val="00E63285"/>
    <w:rsid w:val="00E66F10"/>
    <w:rsid w:val="00E67965"/>
    <w:rsid w:val="00E70744"/>
    <w:rsid w:val="00E7076A"/>
    <w:rsid w:val="00E73B5C"/>
    <w:rsid w:val="00E7428B"/>
    <w:rsid w:val="00E76A91"/>
    <w:rsid w:val="00E77404"/>
    <w:rsid w:val="00E82E9A"/>
    <w:rsid w:val="00E82FE3"/>
    <w:rsid w:val="00E83DF3"/>
    <w:rsid w:val="00E87B29"/>
    <w:rsid w:val="00EA5EA4"/>
    <w:rsid w:val="00EB2C86"/>
    <w:rsid w:val="00EB36F3"/>
    <w:rsid w:val="00EB6335"/>
    <w:rsid w:val="00EB73E4"/>
    <w:rsid w:val="00ED241D"/>
    <w:rsid w:val="00ED31B2"/>
    <w:rsid w:val="00ED53CE"/>
    <w:rsid w:val="00ED636F"/>
    <w:rsid w:val="00ED707C"/>
    <w:rsid w:val="00EE368C"/>
    <w:rsid w:val="00EE7E2A"/>
    <w:rsid w:val="00EF2EED"/>
    <w:rsid w:val="00F01A93"/>
    <w:rsid w:val="00F049C2"/>
    <w:rsid w:val="00F049DA"/>
    <w:rsid w:val="00F05CF0"/>
    <w:rsid w:val="00F0716C"/>
    <w:rsid w:val="00F10451"/>
    <w:rsid w:val="00F12E37"/>
    <w:rsid w:val="00F14BEC"/>
    <w:rsid w:val="00F22221"/>
    <w:rsid w:val="00F323E8"/>
    <w:rsid w:val="00F378C4"/>
    <w:rsid w:val="00F379A2"/>
    <w:rsid w:val="00F41563"/>
    <w:rsid w:val="00F42483"/>
    <w:rsid w:val="00F53BAA"/>
    <w:rsid w:val="00F568A9"/>
    <w:rsid w:val="00F56A9C"/>
    <w:rsid w:val="00F8015B"/>
    <w:rsid w:val="00F80ECD"/>
    <w:rsid w:val="00F85406"/>
    <w:rsid w:val="00FA7EAC"/>
    <w:rsid w:val="00FB3B29"/>
    <w:rsid w:val="00FB47A3"/>
    <w:rsid w:val="00FB4F4D"/>
    <w:rsid w:val="00FB6404"/>
    <w:rsid w:val="00FB643C"/>
    <w:rsid w:val="00FB7D12"/>
    <w:rsid w:val="00FC08E3"/>
    <w:rsid w:val="00FC6DA1"/>
    <w:rsid w:val="00FD36C0"/>
    <w:rsid w:val="00FD41A6"/>
    <w:rsid w:val="00FD746D"/>
    <w:rsid w:val="00FE540F"/>
    <w:rsid w:val="00FF56A7"/>
    <w:rsid w:val="00FF6319"/>
    <w:rsid w:val="016F05E9"/>
    <w:rsid w:val="02A163DC"/>
    <w:rsid w:val="02CE01A5"/>
    <w:rsid w:val="03533C82"/>
    <w:rsid w:val="036A712A"/>
    <w:rsid w:val="0795047E"/>
    <w:rsid w:val="07A6619A"/>
    <w:rsid w:val="0A4E0677"/>
    <w:rsid w:val="0F075DB7"/>
    <w:rsid w:val="0F30117A"/>
    <w:rsid w:val="10B7227A"/>
    <w:rsid w:val="1178013F"/>
    <w:rsid w:val="11930964"/>
    <w:rsid w:val="122946DB"/>
    <w:rsid w:val="12C054C2"/>
    <w:rsid w:val="12EA2E75"/>
    <w:rsid w:val="153B4F62"/>
    <w:rsid w:val="162B3285"/>
    <w:rsid w:val="17301B9A"/>
    <w:rsid w:val="17B16840"/>
    <w:rsid w:val="18057A68"/>
    <w:rsid w:val="1CAC4E19"/>
    <w:rsid w:val="1E2C078D"/>
    <w:rsid w:val="1EE537BF"/>
    <w:rsid w:val="1F7D6E36"/>
    <w:rsid w:val="1F7F257C"/>
    <w:rsid w:val="1F8B19CE"/>
    <w:rsid w:val="1F905E56"/>
    <w:rsid w:val="257165DB"/>
    <w:rsid w:val="25AE66E1"/>
    <w:rsid w:val="25BC7BF5"/>
    <w:rsid w:val="2703598D"/>
    <w:rsid w:val="2750136C"/>
    <w:rsid w:val="28102647"/>
    <w:rsid w:val="287A7AF8"/>
    <w:rsid w:val="287F3F80"/>
    <w:rsid w:val="28E643B7"/>
    <w:rsid w:val="29D14827"/>
    <w:rsid w:val="2B0F5533"/>
    <w:rsid w:val="2B552424"/>
    <w:rsid w:val="2B88197A"/>
    <w:rsid w:val="2C210873"/>
    <w:rsid w:val="2D510F65"/>
    <w:rsid w:val="2D622504"/>
    <w:rsid w:val="2F4C58A8"/>
    <w:rsid w:val="2F9C0B2A"/>
    <w:rsid w:val="308952B0"/>
    <w:rsid w:val="30C2090D"/>
    <w:rsid w:val="325806BF"/>
    <w:rsid w:val="33332C90"/>
    <w:rsid w:val="34777030"/>
    <w:rsid w:val="34B41D3C"/>
    <w:rsid w:val="35F40295"/>
    <w:rsid w:val="36867804"/>
    <w:rsid w:val="370757D3"/>
    <w:rsid w:val="37FC066A"/>
    <w:rsid w:val="393B7CF1"/>
    <w:rsid w:val="39477387"/>
    <w:rsid w:val="3A4D3974"/>
    <w:rsid w:val="3ABD23EC"/>
    <w:rsid w:val="3BBB488D"/>
    <w:rsid w:val="3D020105"/>
    <w:rsid w:val="3DB5594D"/>
    <w:rsid w:val="3DE8161F"/>
    <w:rsid w:val="40007A90"/>
    <w:rsid w:val="415625C0"/>
    <w:rsid w:val="41566D3D"/>
    <w:rsid w:val="43C14C38"/>
    <w:rsid w:val="474F288B"/>
    <w:rsid w:val="48F54240"/>
    <w:rsid w:val="490B427D"/>
    <w:rsid w:val="49901039"/>
    <w:rsid w:val="49A91765"/>
    <w:rsid w:val="49CD38B4"/>
    <w:rsid w:val="4A8E2CDD"/>
    <w:rsid w:val="4B691746"/>
    <w:rsid w:val="4CFD23ED"/>
    <w:rsid w:val="4E921BF3"/>
    <w:rsid w:val="50645371"/>
    <w:rsid w:val="50BC3801"/>
    <w:rsid w:val="51B07591"/>
    <w:rsid w:val="530968C9"/>
    <w:rsid w:val="53863C94"/>
    <w:rsid w:val="53BB66ED"/>
    <w:rsid w:val="57B85C78"/>
    <w:rsid w:val="586E1F24"/>
    <w:rsid w:val="5A5907CA"/>
    <w:rsid w:val="5CCF5950"/>
    <w:rsid w:val="5D8E030D"/>
    <w:rsid w:val="5F351942"/>
    <w:rsid w:val="5F802CBB"/>
    <w:rsid w:val="60CC2CDD"/>
    <w:rsid w:val="61DD059C"/>
    <w:rsid w:val="61DE18A1"/>
    <w:rsid w:val="629C2F58"/>
    <w:rsid w:val="630D4511"/>
    <w:rsid w:val="6332564A"/>
    <w:rsid w:val="647E786B"/>
    <w:rsid w:val="64E1790F"/>
    <w:rsid w:val="65755C04"/>
    <w:rsid w:val="65F32C4F"/>
    <w:rsid w:val="66613283"/>
    <w:rsid w:val="67CA2856"/>
    <w:rsid w:val="68D35286"/>
    <w:rsid w:val="6A385E52"/>
    <w:rsid w:val="6AB37D1A"/>
    <w:rsid w:val="6AC04E32"/>
    <w:rsid w:val="6AC33838"/>
    <w:rsid w:val="6BAD1237"/>
    <w:rsid w:val="6BAE3435"/>
    <w:rsid w:val="6C87570F"/>
    <w:rsid w:val="6D5F098C"/>
    <w:rsid w:val="6D5F0BFD"/>
    <w:rsid w:val="6D9013CC"/>
    <w:rsid w:val="70616C6C"/>
    <w:rsid w:val="714040DC"/>
    <w:rsid w:val="71C84B3A"/>
    <w:rsid w:val="74CF3033"/>
    <w:rsid w:val="76BB3AD8"/>
    <w:rsid w:val="76FE5846"/>
    <w:rsid w:val="77BD4980"/>
    <w:rsid w:val="7905019A"/>
    <w:rsid w:val="7A3E119B"/>
    <w:rsid w:val="7B76251D"/>
    <w:rsid w:val="7C8932DF"/>
    <w:rsid w:val="7D7B196D"/>
    <w:rsid w:val="7DE84520"/>
    <w:rsid w:val="7DF9223C"/>
    <w:rsid w:val="7E5A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6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annotation text"/>
    <w:basedOn w:val="1"/>
    <w:link w:val="18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endnote text"/>
    <w:basedOn w:val="1"/>
    <w:link w:val="22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header"/>
    <w:basedOn w:val="1"/>
    <w:link w:val="2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annotation subject"/>
    <w:basedOn w:val="8"/>
    <w:next w:val="8"/>
    <w:link w:val="19"/>
    <w:semiHidden/>
    <w:unhideWhenUsed/>
    <w:qFormat/>
    <w:uiPriority w:val="99"/>
    <w:rPr>
      <w:b/>
      <w:bCs/>
    </w:rPr>
  </w:style>
  <w:style w:type="paragraph" w:styleId="12">
    <w:name w:val="footer"/>
    <w:basedOn w:val="1"/>
    <w:link w:val="26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4">
    <w:name w:val="footnote text"/>
    <w:basedOn w:val="1"/>
    <w:link w:val="2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1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eop"/>
    <w:basedOn w:val="2"/>
    <w:qFormat/>
    <w:uiPriority w:val="0"/>
  </w:style>
  <w:style w:type="character" w:customStyle="1" w:styleId="18">
    <w:name w:val="Texto de comentário Char"/>
    <w:basedOn w:val="2"/>
    <w:link w:val="8"/>
    <w:qFormat/>
    <w:uiPriority w:val="99"/>
    <w:rPr>
      <w:sz w:val="20"/>
      <w:szCs w:val="20"/>
    </w:rPr>
  </w:style>
  <w:style w:type="character" w:customStyle="1" w:styleId="19">
    <w:name w:val="Assunto do comentário Char"/>
    <w:basedOn w:val="18"/>
    <w:link w:val="11"/>
    <w:semiHidden/>
    <w:qFormat/>
    <w:uiPriority w:val="99"/>
    <w:rPr>
      <w:b/>
      <w:bCs/>
      <w:sz w:val="20"/>
      <w:szCs w:val="20"/>
    </w:rPr>
  </w:style>
  <w:style w:type="character" w:customStyle="1" w:styleId="20">
    <w:name w:val="Texto de balão Char"/>
    <w:basedOn w:val="2"/>
    <w:link w:val="13"/>
    <w:semiHidden/>
    <w:qFormat/>
    <w:uiPriority w:val="99"/>
    <w:rPr>
      <w:rFonts w:ascii="Segoe UI" w:hAnsi="Segoe UI" w:cs="Segoe UI"/>
      <w:sz w:val="18"/>
      <w:szCs w:val="18"/>
    </w:rPr>
  </w:style>
  <w:style w:type="character" w:styleId="21">
    <w:name w:val="Placeholder Text"/>
    <w:basedOn w:val="2"/>
    <w:semiHidden/>
    <w:qFormat/>
    <w:uiPriority w:val="99"/>
    <w:rPr>
      <w:color w:val="808080"/>
    </w:rPr>
  </w:style>
  <w:style w:type="character" w:customStyle="1" w:styleId="22">
    <w:name w:val="Texto de nota de fim Char"/>
    <w:basedOn w:val="2"/>
    <w:link w:val="9"/>
    <w:qFormat/>
    <w:uiPriority w:val="99"/>
    <w:rPr>
      <w:sz w:val="20"/>
      <w:szCs w:val="20"/>
    </w:rPr>
  </w:style>
  <w:style w:type="character" w:customStyle="1" w:styleId="23">
    <w:name w:val="Texto de nota de rodapé Char"/>
    <w:basedOn w:val="2"/>
    <w:link w:val="14"/>
    <w:semiHidden/>
    <w:qFormat/>
    <w:uiPriority w:val="99"/>
    <w:rPr>
      <w:sz w:val="20"/>
      <w:szCs w:val="20"/>
    </w:rPr>
  </w:style>
  <w:style w:type="paragraph" w:customStyle="1" w:styleId="24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25">
    <w:name w:val="Cabeçalho Char"/>
    <w:basedOn w:val="2"/>
    <w:link w:val="10"/>
    <w:qFormat/>
    <w:uiPriority w:val="99"/>
  </w:style>
  <w:style w:type="character" w:customStyle="1" w:styleId="26">
    <w:name w:val="Rodapé Char"/>
    <w:basedOn w:val="2"/>
    <w:link w:val="12"/>
    <w:qFormat/>
    <w:uiPriority w:val="0"/>
  </w:style>
  <w:style w:type="paragraph" w:customStyle="1" w:styleId="27">
    <w:name w:val="Standard"/>
    <w:qFormat/>
    <w:uiPriority w:val="0"/>
    <w:pPr>
      <w:suppressAutoHyphens/>
      <w:autoSpaceDN w:val="0"/>
      <w:spacing w:after="0" w:line="240" w:lineRule="auto"/>
    </w:pPr>
    <w:rPr>
      <w:rFonts w:ascii="Liberation Serif" w:hAnsi="Liberation Serif" w:eastAsia="NSimSun" w:cs="Lucida Sans"/>
      <w:kern w:val="3"/>
      <w:sz w:val="24"/>
      <w:szCs w:val="24"/>
      <w:lang w:val="pt-BR" w:eastAsia="zh-CN" w:bidi="hi-IN"/>
    </w:rPr>
  </w:style>
  <w:style w:type="paragraph" w:customStyle="1" w:styleId="28">
    <w:name w:val="Table Contents"/>
    <w:basedOn w:val="27"/>
    <w:qFormat/>
    <w:uiPriority w:val="0"/>
    <w:pPr>
      <w:widowControl w:val="0"/>
      <w:suppressLineNumbers/>
    </w:pPr>
  </w:style>
  <w:style w:type="paragraph" w:customStyle="1" w:styleId="29">
    <w:name w:val="texto_justificado_recuo_primeira_linh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30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GIF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glossaryDocument" Target="glossary/document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0DDA2A16CDD4510A3A68A75C2C6C66C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E2A742-715D-45CD-8B9A-A539D1964AC0}"/>
      </w:docPartPr>
      <w:docPartBody>
        <w:p w14:paraId="381DA2C3">
          <w:pPr>
            <w:pStyle w:val="5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983083E66B6E41ACB415060B5D76F60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43C9B5-03D5-4233-A89E-8633E1BBE0AC}"/>
      </w:docPartPr>
      <w:docPartBody>
        <w:p w14:paraId="349F9A36">
          <w:pPr>
            <w:pStyle w:val="6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A9A6A4D2B76E41ECBE298495FC8E40B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518780-8043-4528-9781-57F49372696E}"/>
      </w:docPartPr>
      <w:docPartBody>
        <w:p w14:paraId="79D70C54">
          <w:pPr>
            <w:pStyle w:val="7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963A65CC4A2048E4B89FD5C35D2E618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77932E-C1B5-47BF-9954-E25B8795E4FD}"/>
      </w:docPartPr>
      <w:docPartBody>
        <w:p w14:paraId="1E796D2C">
          <w:pPr>
            <w:pStyle w:val="11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57866578786C4322B2DFB90F0ABB385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7D60A1-B620-4C73-A6FF-462DB80B23B2}"/>
      </w:docPartPr>
      <w:docPartBody>
        <w:p w14:paraId="62E3F2D2">
          <w:pPr>
            <w:pStyle w:val="38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95FB3B3FEBF2457EB7CD95DBB9C1B3A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63D3EF-6F4E-4229-A23C-9DA00D818DEC}"/>
      </w:docPartPr>
      <w:docPartBody>
        <w:p w14:paraId="00782543">
          <w:pPr>
            <w:pStyle w:val="39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A82E6235AD8848EBAF5C37D9B123CB7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C4DDD4-7030-4EDA-8554-179D053F09DE}"/>
      </w:docPartPr>
      <w:docPartBody>
        <w:p w14:paraId="7B772426">
          <w:pPr>
            <w:pStyle w:val="40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92B3A3A10028486B98776C6CF8280D6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C9A6E5-CD4D-4C1D-940D-C2A6A2FAD439}"/>
      </w:docPartPr>
      <w:docPartBody>
        <w:p w14:paraId="49225226">
          <w:pPr>
            <w:pStyle w:val="41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687EF52F8E88480F92DCCF186E7C5CE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4ECFF9-7F3A-410A-9E2A-069229E14215}"/>
      </w:docPartPr>
      <w:docPartBody>
        <w:p w14:paraId="14FBC7C7">
          <w:pPr>
            <w:pStyle w:val="4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19160192B1B14C3AA01A92719B5FD85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496924-4554-48FE-AADF-26E28EDF26A9}"/>
      </w:docPartPr>
      <w:docPartBody>
        <w:p w14:paraId="12BC0D67">
          <w:pPr>
            <w:pStyle w:val="43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EC9AD862F5EF4DB7AEF6D681C8D8AD0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DD4705-54AC-492A-92C4-94060558AD5E}"/>
      </w:docPartPr>
      <w:docPartBody>
        <w:p w14:paraId="0C738E19">
          <w:pPr>
            <w:pStyle w:val="44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61660FD8AF4B4314A50CDA6A25B0BC7C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5CC33-F456-4B3C-8C2A-9DA693C18900}"/>
      </w:docPartPr>
      <w:docPartBody>
        <w:p w14:paraId="5538EBF3">
          <w:pPr>
            <w:pStyle w:val="45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5FE711C39A344640903E13858AA2661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917A87-CE00-4204-AD51-06225D3CDF59}"/>
      </w:docPartPr>
      <w:docPartBody>
        <w:p w14:paraId="092D62AA">
          <w:pPr>
            <w:pStyle w:val="46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4F54DDD4EBDC431E94180D37AE6DA2C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B1506E-FF06-46D9-9AD4-7DC1E53A7920}"/>
      </w:docPartPr>
      <w:docPartBody>
        <w:p w14:paraId="2F328DA1">
          <w:pPr>
            <w:pStyle w:val="47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0B455BA90B104F1F94FEC5DEF8DA8A7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99495C-BC84-4AEF-8011-53299807B6EC}"/>
      </w:docPartPr>
      <w:docPartBody>
        <w:p w14:paraId="65B009BE">
          <w:pPr>
            <w:pStyle w:val="48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41F7BEFBC47B427783872BB9191D1A9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4488E5-AF91-4B76-8E95-C1132D64C703}"/>
      </w:docPartPr>
      <w:docPartBody>
        <w:p w14:paraId="797D23AC">
          <w:pPr>
            <w:pStyle w:val="49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5E4B42AD40A44B91B127D3EA4B840D2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4E996D-20B7-4541-B956-E090DEFA28BC}"/>
      </w:docPartPr>
      <w:docPartBody>
        <w:p w14:paraId="415639FE">
          <w:pPr>
            <w:pStyle w:val="50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E4AD56C9844D4368929343EB693F0DCE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D2D5D5-1A21-4B3D-B8D7-36B39DF1640F}"/>
      </w:docPartPr>
      <w:docPartBody>
        <w:p w14:paraId="37F7ABDF">
          <w:pPr>
            <w:pStyle w:val="51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b95cf153-a17a-488d-ba33-1871fa09941d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5cf153-a17a-488d-ba33-1871fa09941d}"/>
      </w:docPartPr>
      <w:docPartBody>
        <w:p w14:paraId="7C6A6919">
          <w:pPr>
            <w:pStyle w:val="5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a7a12644-026a-4578-b248-9b3c8d6ed5f2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a12644-026a-4578-b248-9b3c8d6ed5f2}"/>
      </w:docPartPr>
      <w:docPartBody>
        <w:p w14:paraId="3513846F">
          <w:pPr>
            <w:pStyle w:val="5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f291991d-7b83-4196-add1-d410ee326723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91991d-7b83-4196-add1-d410ee326723}"/>
      </w:docPartPr>
      <w:docPartBody>
        <w:p w14:paraId="3D42047F">
          <w:pPr>
            <w:pStyle w:val="4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fde99205-3e06-456a-a0e9-b9fda52ea293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e99205-3e06-456a-a0e9-b9fda52ea293}"/>
      </w:docPartPr>
      <w:docPartBody>
        <w:p w14:paraId="3FFA531F">
          <w:pPr>
            <w:pStyle w:val="44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509f2e55-9f5d-471e-a41e-bea975e819b0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9f2e55-9f5d-471e-a41e-bea975e819b0}"/>
      </w:docPartPr>
      <w:docPartBody>
        <w:p w14:paraId="3CF0CD63">
          <w:pPr>
            <w:pStyle w:val="43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96e32785-7ede-4df4-b419-c479577a8382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e32785-7ede-4df4-b419-c479577a8382}"/>
      </w:docPartPr>
      <w:docPartBody>
        <w:p w14:paraId="3C4AF38B">
          <w:pPr>
            <w:pStyle w:val="5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e6c60c19-353b-4f5b-9229-71271d026fe8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c60c19-353b-4f5b-9229-71271d026fe8}"/>
      </w:docPartPr>
      <w:docPartBody>
        <w:p w14:paraId="7D31473D">
          <w:pPr>
            <w:pStyle w:val="5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77f30313-af68-4f85-8491-b2deb19c1168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f30313-af68-4f85-8491-b2deb19c1168}"/>
      </w:docPartPr>
      <w:docPartBody>
        <w:p w14:paraId="49F8455D">
          <w:pPr>
            <w:pStyle w:val="4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15c02b9f-df7c-4b3b-88db-fec34023faec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c02b9f-df7c-4b3b-88db-fec34023faec}"/>
      </w:docPartPr>
      <w:docPartBody>
        <w:p w14:paraId="5317E009">
          <w:pPr>
            <w:pStyle w:val="4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644fa895-2028-4f9f-8fd9-b2fa7b40ffc4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4fa895-2028-4f9f-8fd9-b2fa7b40ffc4}"/>
      </w:docPartPr>
      <w:docPartBody>
        <w:p w14:paraId="0200D728">
          <w:pPr>
            <w:pStyle w:val="43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1099c6ff-02c5-46a5-a213-1ad2e5777d25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99c6ff-02c5-46a5-a213-1ad2e5777d25}"/>
      </w:docPartPr>
      <w:docPartBody>
        <w:p w14:paraId="0325A626">
          <w:pPr>
            <w:pStyle w:val="42"/>
          </w:pPr>
          <w:r>
            <w:rPr>
              <w:rStyle w:val="4"/>
            </w:rPr>
            <w:t>Escolher um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96"/>
    <w:rsid w:val="000E0C86"/>
    <w:rsid w:val="0010191F"/>
    <w:rsid w:val="00220956"/>
    <w:rsid w:val="00257F99"/>
    <w:rsid w:val="002724C9"/>
    <w:rsid w:val="003219A1"/>
    <w:rsid w:val="00391D4F"/>
    <w:rsid w:val="003A369D"/>
    <w:rsid w:val="003B193D"/>
    <w:rsid w:val="003E45FE"/>
    <w:rsid w:val="00401482"/>
    <w:rsid w:val="00417D21"/>
    <w:rsid w:val="004D0937"/>
    <w:rsid w:val="005920C1"/>
    <w:rsid w:val="005C5048"/>
    <w:rsid w:val="0061457D"/>
    <w:rsid w:val="006E5F74"/>
    <w:rsid w:val="007048C4"/>
    <w:rsid w:val="00725EEA"/>
    <w:rsid w:val="00810A75"/>
    <w:rsid w:val="00850BD1"/>
    <w:rsid w:val="008B65B1"/>
    <w:rsid w:val="009349AF"/>
    <w:rsid w:val="00967B69"/>
    <w:rsid w:val="009D407B"/>
    <w:rsid w:val="009E3B33"/>
    <w:rsid w:val="009F1357"/>
    <w:rsid w:val="00A72914"/>
    <w:rsid w:val="00AA0770"/>
    <w:rsid w:val="00AA0D86"/>
    <w:rsid w:val="00AF15D3"/>
    <w:rsid w:val="00B25FA0"/>
    <w:rsid w:val="00BC4741"/>
    <w:rsid w:val="00BF4496"/>
    <w:rsid w:val="00D162E0"/>
    <w:rsid w:val="00D9257C"/>
    <w:rsid w:val="00DC675F"/>
    <w:rsid w:val="00E07F8D"/>
    <w:rsid w:val="00E75240"/>
    <w:rsid w:val="00F504FC"/>
    <w:rsid w:val="00F54724"/>
    <w:rsid w:val="00F95FF5"/>
    <w:rsid w:val="00FD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80DDA2A16CDD4510A3A68A75C2C6C66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">
    <w:name w:val="983083E66B6E41ACB415060B5D76F60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7">
    <w:name w:val="A9A6A4D2B76E41ECBE298495FC8E40B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8">
    <w:name w:val="A6E61AAA56B24DE9B8AD702418C5089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9">
    <w:name w:val="A892E2955ADD414DA9B9C26BADDA754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0">
    <w:name w:val="B47E44DC1AAC412A9F4CA535F1DACDD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1">
    <w:name w:val="963A65CC4A2048E4B89FD5C35D2E618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2">
    <w:name w:val="9D83C0ADB9EF405DA6C868870AB8D8C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3">
    <w:name w:val="8EF7FD2C906D43F2B1321D9FB14AAA3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4">
    <w:name w:val="336EB2E6072848DE82279A72F16D25A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5">
    <w:name w:val="186BD30D71704A3CBDB18CD132426A4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6">
    <w:name w:val="EB5553827EFB451FBCB15112E242AA0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7">
    <w:name w:val="04F54CA05CF54F63966FB0AE91EEF24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8">
    <w:name w:val="63EBD85CBF814F279A33436DABA2DD8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9">
    <w:name w:val="9C1EC236D72C4844A7B7DEF2C5482A9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0">
    <w:name w:val="D361A27210244F0FBC6CA65D6AB6BAC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1">
    <w:name w:val="06422998B1F4481989CF126AA5FD80B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2">
    <w:name w:val="B6D537EEE76840539D8091927095761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3">
    <w:name w:val="D1FB80170DE24B9D9C98741A30C512A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4">
    <w:name w:val="05837F06E66B42838D7522EDCFD90E5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5">
    <w:name w:val="78211CE67B0340E88270C92DB2BDF49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6">
    <w:name w:val="BECAB58307724D2AB2AB95AE8E724E9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7">
    <w:name w:val="A55F4B1182624094BE410CCD3D41CAE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8">
    <w:name w:val="7D00D53F3F9D4EF4AE0F3DB167FD942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9">
    <w:name w:val="0BDAC51B04114FACB293001D5E7970B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0">
    <w:name w:val="9C4394CF4ABA4DD49B066B300C6BF52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1">
    <w:name w:val="361864BF6A594C819A1305BA82F6144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2">
    <w:name w:val="5DCD9F2E2B9B400391D8AAABC383017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3">
    <w:name w:val="FD2F6379DD44412E9802F8E17D2EFBA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4">
    <w:name w:val="6C2F05983A7847269F5B09A3C6A6240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5">
    <w:name w:val="1129A2085D6A4CD8BC807A92239B2FC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6">
    <w:name w:val="3197E4A9604D4923B6165742772A254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7">
    <w:name w:val="2D8B6B43AADE4EBF91B9776973F91F7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8">
    <w:name w:val="57866578786C4322B2DFB90F0ABB385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9">
    <w:name w:val="95FB3B3FEBF2457EB7CD95DBB9C1B3A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0">
    <w:name w:val="A82E6235AD8848EBAF5C37D9B123CB7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1">
    <w:name w:val="92B3A3A10028486B98776C6CF8280D6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2">
    <w:name w:val="687EF52F8E88480F92DCCF186E7C5CE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3">
    <w:name w:val="19160192B1B14C3AA01A92719B5FD85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4">
    <w:name w:val="EC9AD862F5EF4DB7AEF6D681C8D8AD0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5">
    <w:name w:val="61660FD8AF4B4314A50CDA6A25B0BC7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6">
    <w:name w:val="5FE711C39A344640903E13858AA2661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7">
    <w:name w:val="4F54DDD4EBDC431E94180D37AE6DA2C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8">
    <w:name w:val="0B455BA90B104F1F94FEC5DEF8DA8A7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9">
    <w:name w:val="41F7BEFBC47B427783872BB9191D1A9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0">
    <w:name w:val="5E4B42AD40A44B91B127D3EA4B840D2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1">
    <w:name w:val="E4AD56C9844D4368929343EB693F0DC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2">
    <w:name w:val="8C2D363568144C07B0C7706A20A2CB9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3">
    <w:name w:val="C54CAD2B40EE407DBCC059363DC2F5E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4">
    <w:name w:val="F04E21C490C64844AA9DDD1EB559318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5">
    <w:name w:val="A4B55E3C0DCE4EAAA9071C749352554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6">
    <w:name w:val="3AED2B972D4B4F608AFD95E484DD595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7">
    <w:name w:val="0D8414DF463145C3974F4550C4D3D78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8">
    <w:name w:val="CFC0888F51A14DB1A54454C99728735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9">
    <w:name w:val="AC057D1B8CCD4644A042770F3865EB4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0">
    <w:name w:val="F4C36BBF3B524D96B24AC2CB7D037D0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1">
    <w:name w:val="8D736F24C40748B8B6BB91B1A157A86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2">
    <w:name w:val="5FCD1E9717544EAC89E0D719A73836F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3">
    <w:name w:val="4069B5267F5B46D0AC06C5D2C671746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4">
    <w:name w:val="15D7574D7F2F4540B379910ED9DF259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5">
    <w:name w:val="32A87B7FCC0846FABAED7D5C1648DF0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6">
    <w:name w:val="41D7ABD617B14480937C0D0BE032EEF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7">
    <w:name w:val="3DE5F64EFFB94E12A9080E2552FD75E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8">
    <w:name w:val="FEB4BE59EB2A4F0BA69EE9A366578B8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9">
    <w:name w:val="36A2D4AE0A09447792F3273E508349B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70">
    <w:name w:val="58998E0FE1754C82A2D5EDFD102E142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71">
    <w:name w:val="B56C7B20919640DC934CA906E093AFB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</w:style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E1C457-4F55-48A5-8AE2-41DC02099872}">
  <ds:schemaRefs/>
</ds:datastoreItem>
</file>

<file path=customXml/itemProps2.xml><?xml version="1.0" encoding="utf-8"?>
<ds:datastoreItem xmlns:ds="http://schemas.openxmlformats.org/officeDocument/2006/customXml" ds:itemID="{B8331B41-5B30-4176-9970-5544E3886121}">
  <ds:schemaRefs/>
</ds:datastoreItem>
</file>

<file path=customXml/itemProps3.xml><?xml version="1.0" encoding="utf-8"?>
<ds:datastoreItem xmlns:ds="http://schemas.openxmlformats.org/officeDocument/2006/customXml" ds:itemID="{B7087984-58D3-47DA-82EC-FC89FAE3CFC1}">
  <ds:schemaRefs/>
</ds:datastoreItem>
</file>

<file path=customXml/itemProps4.xml><?xml version="1.0" encoding="utf-8"?>
<ds:datastoreItem xmlns:ds="http://schemas.openxmlformats.org/officeDocument/2006/customXml" ds:itemID="{D9AA70E8-DA1B-46CD-97F9-0214A2540E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2287</Words>
  <Characters>12351</Characters>
  <Lines>102</Lines>
  <Paragraphs>29</Paragraphs>
  <TotalTime>11</TotalTime>
  <ScaleCrop>false</ScaleCrop>
  <LinksUpToDate>false</LinksUpToDate>
  <CharactersWithSpaces>14609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2022-12-22T14:38:00Z</dcterms:created>
  <dc:creator>carolmendeschaves@yahoo.com.br</dc:creator>
  <cp:lastModifiedBy>YONARA</cp:lastModifiedBy>
  <dcterms:modified xsi:type="dcterms:W3CDTF">2025-07-10T18:24:55Z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KSOProductBuildVer">
    <vt:lpwstr>1046-12.2.0.21931</vt:lpwstr>
  </property>
  <property fmtid="{D5CDD505-2E9C-101B-9397-08002B2CF9AE}" pid="4" name="ICV">
    <vt:lpwstr>6916483ACFE840DB845327B771CD7C05</vt:lpwstr>
  </property>
</Properties>
</file>